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both"/>
        <w:rPr/>
      </w:pPr>
      <w:bookmarkStart w:colFirst="0" w:colLast="0" w:name="_8r8o7j1teocs" w:id="0"/>
      <w:bookmarkEnd w:id="0"/>
      <w:r w:rsidDel="00000000" w:rsidR="00000000" w:rsidRPr="00000000">
        <w:rPr>
          <w:rtl w:val="0"/>
        </w:rPr>
        <w:t xml:space="preserve">Multidimensional Data Visualization</w:t>
      </w:r>
    </w:p>
    <w:p w:rsidR="00000000" w:rsidDel="00000000" w:rsidP="00000000" w:rsidRDefault="00000000" w:rsidRPr="00000000" w14:paraId="00000002">
      <w:pPr>
        <w:pStyle w:val="Heading1"/>
        <w:numPr>
          <w:ilvl w:val="0"/>
          <w:numId w:val="33"/>
        </w:numPr>
        <w:ind w:left="566.9291338582675" w:hanging="360"/>
        <w:rPr/>
      </w:pPr>
      <w:bookmarkStart w:colFirst="0" w:colLast="0" w:name="_308rsstrplly" w:id="1"/>
      <w:bookmarkEnd w:id="1"/>
      <w:r w:rsidDel="00000000" w:rsidR="00000000" w:rsidRPr="00000000">
        <w:rPr>
          <w:rtl w:val="0"/>
        </w:rPr>
        <w:t xml:space="preserve">Zadanie 1</w:t>
      </w:r>
    </w:p>
    <w:p w:rsidR="00000000" w:rsidDel="00000000" w:rsidP="00000000" w:rsidRDefault="00000000" w:rsidRPr="00000000" w14:paraId="00000003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u w:val="none"/>
        </w:rPr>
      </w:pPr>
      <w:bookmarkStart w:colFirst="0" w:colLast="0" w:name="_zfunbeyawifq" w:id="2"/>
      <w:bookmarkEnd w:id="2"/>
      <w:r w:rsidDel="00000000" w:rsidR="00000000" w:rsidRPr="00000000">
        <w:rPr>
          <w:rtl w:val="0"/>
        </w:rPr>
        <w:t xml:space="preserve">Wybór zbioru danych</w:t>
      </w:r>
    </w:p>
    <w:p w:rsidR="00000000" w:rsidDel="00000000" w:rsidP="00000000" w:rsidRDefault="00000000" w:rsidRPr="00000000" w14:paraId="00000004">
      <w:pPr>
        <w:spacing w:after="20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Do analizy wybrałem zbiór danych "Wine quality - red" z bazy UCI Machine Learning Repository dostępny wśród zbiorów danych dostarczonych wraz z narzędziem do analizy danych Orange.</w:t>
      </w:r>
    </w:p>
    <w:p w:rsidR="00000000" w:rsidDel="00000000" w:rsidP="00000000" w:rsidRDefault="00000000" w:rsidRPr="00000000" w14:paraId="00000005">
      <w:pPr>
        <w:spacing w:after="20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Zbiór ten zawiera informacje o chemicznych cechach win czerwonych oraz ich ocenach jakości.</w:t>
      </w:r>
    </w:p>
    <w:p w:rsidR="00000000" w:rsidDel="00000000" w:rsidP="00000000" w:rsidRDefault="00000000" w:rsidRPr="00000000" w14:paraId="00000006">
      <w:pPr>
        <w:spacing w:after="20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W zbiorze zawartych jest 11 cech numerycznych, opisujących różne właściwości chemiczne wina. Są to:</w:t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spacing w:line="36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fixed acidity</w:t>
      </w:r>
      <w:r w:rsidDel="00000000" w:rsidR="00000000" w:rsidRPr="00000000">
        <w:rPr>
          <w:rtl w:val="0"/>
        </w:rPr>
        <w:t xml:space="preserve"> (stała kwasowość),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spacing w:line="36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 (lotna kwasowość),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spacing w:line="36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citric acid</w:t>
      </w:r>
      <w:r w:rsidDel="00000000" w:rsidR="00000000" w:rsidRPr="00000000">
        <w:rPr>
          <w:rtl w:val="0"/>
        </w:rPr>
        <w:t xml:space="preserve"> (kwas cytrynowy),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spacing w:line="36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residual sugar</w:t>
      </w:r>
      <w:r w:rsidDel="00000000" w:rsidR="00000000" w:rsidRPr="00000000">
        <w:rPr>
          <w:rtl w:val="0"/>
        </w:rPr>
        <w:t xml:space="preserve"> (cukry resztkowe),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spacing w:line="36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chlorides</w:t>
      </w:r>
      <w:r w:rsidDel="00000000" w:rsidR="00000000" w:rsidRPr="00000000">
        <w:rPr>
          <w:rtl w:val="0"/>
        </w:rPr>
        <w:t xml:space="preserve"> (chlorki),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spacing w:line="36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free sulfur dioxide</w:t>
      </w:r>
      <w:r w:rsidDel="00000000" w:rsidR="00000000" w:rsidRPr="00000000">
        <w:rPr>
          <w:rtl w:val="0"/>
        </w:rPr>
        <w:t xml:space="preserve"> (wolny dwutlenek siarki),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spacing w:line="36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total sulfur dioxide</w:t>
      </w:r>
      <w:r w:rsidDel="00000000" w:rsidR="00000000" w:rsidRPr="00000000">
        <w:rPr>
          <w:rtl w:val="0"/>
        </w:rPr>
        <w:t xml:space="preserve"> (całkowity dwutlenek siarki),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spacing w:line="36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density</w:t>
      </w:r>
      <w:r w:rsidDel="00000000" w:rsidR="00000000" w:rsidRPr="00000000">
        <w:rPr>
          <w:rtl w:val="0"/>
        </w:rPr>
        <w:t xml:space="preserve"> (gęstość),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spacing w:line="36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pH</w:t>
      </w:r>
      <w:r w:rsidDel="00000000" w:rsidR="00000000" w:rsidRPr="00000000">
        <w:rPr>
          <w:rtl w:val="0"/>
        </w:rPr>
        <w:t xml:space="preserve"> (wartość pH),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spacing w:line="36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sulphates</w:t>
      </w:r>
      <w:r w:rsidDel="00000000" w:rsidR="00000000" w:rsidRPr="00000000">
        <w:rPr>
          <w:rtl w:val="0"/>
        </w:rPr>
        <w:t xml:space="preserve"> (siarczany),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spacing w:line="36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 (zawartość alkoholu).</w:t>
      </w:r>
    </w:p>
    <w:p w:rsidR="00000000" w:rsidDel="00000000" w:rsidP="00000000" w:rsidRDefault="00000000" w:rsidRPr="00000000" w14:paraId="00000012">
      <w:pPr>
        <w:spacing w:after="20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Dodatkowo, zawiera kolumnę z oceną jakości wina na skali od 0 do 10. Zbiór danych jest złożony i dobrze udokumentowany, dlatego nada się do analizy w tym zadaniu.</w:t>
      </w:r>
    </w:p>
    <w:p w:rsidR="00000000" w:rsidDel="00000000" w:rsidP="00000000" w:rsidRDefault="00000000" w:rsidRPr="00000000" w14:paraId="00000013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eqme4n3us4w9" w:id="3"/>
      <w:bookmarkEnd w:id="3"/>
      <w:r w:rsidDel="00000000" w:rsidR="00000000" w:rsidRPr="00000000">
        <w:rPr>
          <w:rtl w:val="0"/>
        </w:rPr>
        <w:t xml:space="preserve">Obserwacje na podstawie widgetów wizualizacji</w:t>
      </w:r>
    </w:p>
    <w:p w:rsidR="00000000" w:rsidDel="00000000" w:rsidP="00000000" w:rsidRDefault="00000000" w:rsidRPr="00000000" w14:paraId="00000014">
      <w:pPr>
        <w:spacing w:after="20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Do obserwacji cech wykorzystałem widoczne na zamieszczonym na następnej stronie diagramie widgety cech. Są to: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line="36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Feature Statistics</w:t>
      </w:r>
      <w:r w:rsidDel="00000000" w:rsidR="00000000" w:rsidRPr="00000000">
        <w:rPr>
          <w:rtl w:val="0"/>
        </w:rPr>
        <w:t xml:space="preserve">: Pozwala na sprawdzenie podstawowych statystyk każdej cechy, takich jak średnia, odchylenie standardowe, minima i maksima.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line="36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Heat Map</w:t>
      </w:r>
      <w:r w:rsidDel="00000000" w:rsidR="00000000" w:rsidRPr="00000000">
        <w:rPr>
          <w:rtl w:val="0"/>
        </w:rPr>
        <w:t xml:space="preserve">: Umożliwia analizę korelacji między cechami i identyfikację tych, które mają wysokie współczynniki korelacji z jakością wina.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line="36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Distributions</w:t>
      </w:r>
      <w:r w:rsidDel="00000000" w:rsidR="00000000" w:rsidRPr="00000000">
        <w:rPr>
          <w:rtl w:val="0"/>
        </w:rPr>
        <w:t xml:space="preserve">: Wizualizuje rozkład wartości każdej cechy, co pozwala na ocenę ich różnic między klasami jakości.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line="36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Box Plot</w:t>
      </w:r>
      <w:r w:rsidDel="00000000" w:rsidR="00000000" w:rsidRPr="00000000">
        <w:rPr>
          <w:rtl w:val="0"/>
        </w:rPr>
        <w:t xml:space="preserve">: Pokazuje rozkład i zakres wartości każdej cechy, co pomaga w identyfikacji cech, które różnicują klasy jakości.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pacing w:line="36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FreeViz</w:t>
      </w:r>
      <w:r w:rsidDel="00000000" w:rsidR="00000000" w:rsidRPr="00000000">
        <w:rPr>
          <w:rtl w:val="0"/>
        </w:rPr>
        <w:t xml:space="preserve">: Umożliwia wizualizację wielowymiarowych danych i identyfikację cech, które najlepiej różnicują klasy jakości wina.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line="36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Line Plot</w:t>
      </w:r>
      <w:r w:rsidDel="00000000" w:rsidR="00000000" w:rsidRPr="00000000">
        <w:rPr>
          <w:rtl w:val="0"/>
        </w:rPr>
        <w:t xml:space="preserve">: Pozwala na analizę trendów i zmian w danych, co pomaga w identyfikacji istotnych cech.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line="36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Sieve Diagram</w:t>
      </w:r>
      <w:r w:rsidDel="00000000" w:rsidR="00000000" w:rsidRPr="00000000">
        <w:rPr>
          <w:rtl w:val="0"/>
        </w:rPr>
        <w:t xml:space="preserve">: Analizuje asocjacje między cechami a jakością wina, co pozwala na identyfikację cech o silnych powiązaniach.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line="36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Mosaic Display</w:t>
      </w:r>
      <w:r w:rsidDel="00000000" w:rsidR="00000000" w:rsidRPr="00000000">
        <w:rPr>
          <w:rtl w:val="0"/>
        </w:rPr>
        <w:t xml:space="preserve">: Wizualizuje wielowymiarowe zależności między cechami, co pomaga w identyfikacji cech istotnych dla jakości wina.</w:t>
      </w:r>
    </w:p>
    <w:p w:rsidR="00000000" w:rsidDel="00000000" w:rsidP="00000000" w:rsidRDefault="00000000" w:rsidRPr="00000000" w14:paraId="0000001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1450" cy="6263819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1450" cy="6263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numPr>
          <w:ilvl w:val="2"/>
          <w:numId w:val="33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bookmarkStart w:colFirst="0" w:colLast="0" w:name="_nyyy2a1koylw" w:id="4"/>
      <w:bookmarkEnd w:id="4"/>
      <w:r w:rsidDel="00000000" w:rsidR="00000000" w:rsidRPr="00000000">
        <w:rPr>
          <w:rtl w:val="0"/>
        </w:rPr>
        <w:t xml:space="preserve">Feature Statistics</w:t>
      </w:r>
    </w:p>
    <w:p w:rsidR="00000000" w:rsidDel="00000000" w:rsidP="00000000" w:rsidRDefault="00000000" w:rsidRPr="00000000" w14:paraId="0000001F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W wynikach dla zbioru danych "Wine quality - red" widzimy, że niektóre cechy mają szeroki zakres wartości i duże rozproszenie, co może sugerować ich istotność w analizie jakości wina.</w:t>
      </w:r>
    </w:p>
    <w:p w:rsidR="00000000" w:rsidDel="00000000" w:rsidP="00000000" w:rsidRDefault="00000000" w:rsidRPr="00000000" w14:paraId="0000002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Na przykład: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spacing w:after="0" w:afterAutospacing="0" w:before="24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Fixed acidity</w:t>
      </w:r>
      <w:r w:rsidDel="00000000" w:rsidR="00000000" w:rsidRPr="00000000">
        <w:rPr>
          <w:rtl w:val="0"/>
        </w:rPr>
        <w:t xml:space="preserve">: Ma średnią wartość 8.32 i rozproszenie 0.209, co wskazuje na różnorodność w stałej kwasowości próbek wina.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: Średnia 0.52782 i rozproszenie 0.33914 wskazują na zmienność w lotnej kwasowości, co może wpływać na jakość wina, ponieważ wysokie poziomy lotnej kwasowości mogą obniżać jakość.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: Ma średnią wartość 10.423 i najniższe rozproszenie 0.10221, co sugeruje, że zawartość alkoholu jest stosunkowo stała, ale jej wpływ na jakość wina może być znaczący.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spacing w:after="24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Citric acid</w:t>
      </w:r>
      <w:r w:rsidDel="00000000" w:rsidR="00000000" w:rsidRPr="00000000">
        <w:rPr>
          <w:rtl w:val="0"/>
        </w:rPr>
        <w:t xml:space="preserve">: Ma niską średnią 0.2710, ale najwyższe rozproszenie 0.7187, co sugeruje, że jego obecność może znacząco wpływać na różnice w jakości wina.</w:t>
      </w:r>
    </w:p>
    <w:p w:rsidR="00000000" w:rsidDel="00000000" w:rsidP="00000000" w:rsidRDefault="00000000" w:rsidRPr="00000000" w14:paraId="0000002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Na podstawie wyników widgetu </w:t>
      </w:r>
      <w:r w:rsidDel="00000000" w:rsidR="00000000" w:rsidRPr="00000000">
        <w:rPr>
          <w:b w:val="1"/>
          <w:rtl w:val="0"/>
        </w:rPr>
        <w:t xml:space="preserve">Feature Statistics</w:t>
      </w:r>
      <w:r w:rsidDel="00000000" w:rsidR="00000000" w:rsidRPr="00000000">
        <w:rPr>
          <w:rtl w:val="0"/>
        </w:rPr>
        <w:t xml:space="preserve">, cechy takie jak </w:t>
      </w: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fixed acidity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, i </w:t>
      </w:r>
      <w:r w:rsidDel="00000000" w:rsidR="00000000" w:rsidRPr="00000000">
        <w:rPr>
          <w:b w:val="1"/>
          <w:rtl w:val="0"/>
        </w:rPr>
        <w:t xml:space="preserve">citric acid</w:t>
      </w:r>
      <w:r w:rsidDel="00000000" w:rsidR="00000000" w:rsidRPr="00000000">
        <w:rPr>
          <w:rtl w:val="0"/>
        </w:rPr>
        <w:t xml:space="preserve"> mogą być najbardziej istotne. Wysokie rozproszenie wskazuje na dużą zmienność tych cech w danych, co sugeruje ich potencjalny wpływ na jakość wina.</w:t>
      </w:r>
    </w:p>
    <w:p w:rsidR="00000000" w:rsidDel="00000000" w:rsidP="00000000" w:rsidRDefault="00000000" w:rsidRPr="00000000" w14:paraId="0000002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42907" cy="4100513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907" cy="410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0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Na podstawie statystyk cech, możemy zauważyć, że cechy charakteryzują się dużym rozrzutem, dlatego wykorzystamy węzeł preprocessingu, w celu normalizacji danych. Wybrałem standaryzację, która zmniejszy rozproszenie poszczególnych cech.</w:t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numPr>
          <w:ilvl w:val="2"/>
          <w:numId w:val="33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bookmarkStart w:colFirst="0" w:colLast="0" w:name="_avx3hgnmsici" w:id="5"/>
      <w:bookmarkEnd w:id="5"/>
      <w:r w:rsidDel="00000000" w:rsidR="00000000" w:rsidRPr="00000000">
        <w:rPr>
          <w:rtl w:val="0"/>
        </w:rPr>
        <w:t xml:space="preserve">Heat Map</w:t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8250" cy="6067425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06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Na podstawie tej mapy ciepła można wnioskować, że najbardziej istotne cechy to: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afterAutospacing="0" w:before="24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: Wysokie wartości alkoholu są często skorelowane z wyższą jakością wina.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: Wysokie wartości lotnej kwasowości mogą obniżać jakość wina.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Citric acid</w:t>
      </w:r>
      <w:r w:rsidDel="00000000" w:rsidR="00000000" w:rsidRPr="00000000">
        <w:rPr>
          <w:rtl w:val="0"/>
        </w:rPr>
        <w:t xml:space="preserve">: Kwas cytrynowy, który tworzy grupę z innymi ważnymi cechami, również może mieć znaczący wpływ na jakość wina.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24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Sulphates</w:t>
      </w:r>
      <w:r w:rsidDel="00000000" w:rsidR="00000000" w:rsidRPr="00000000">
        <w:rPr>
          <w:rtl w:val="0"/>
        </w:rPr>
        <w:t xml:space="preserve"> i </w:t>
      </w:r>
      <w:r w:rsidDel="00000000" w:rsidR="00000000" w:rsidRPr="00000000">
        <w:rPr>
          <w:b w:val="1"/>
          <w:rtl w:val="0"/>
        </w:rPr>
        <w:t xml:space="preserve">chlorides</w:t>
      </w:r>
      <w:r w:rsidDel="00000000" w:rsidR="00000000" w:rsidRPr="00000000">
        <w:rPr>
          <w:rtl w:val="0"/>
        </w:rPr>
        <w:t xml:space="preserve">: Ich grupowanie i zmienność w wartościach sugerują wpływ na jakość.</w:t>
      </w:r>
    </w:p>
    <w:p w:rsidR="00000000" w:rsidDel="00000000" w:rsidP="00000000" w:rsidRDefault="00000000" w:rsidRPr="00000000" w14:paraId="00000030">
      <w:pPr>
        <w:pStyle w:val="Heading3"/>
        <w:spacing w:after="200" w:lineRule="auto"/>
        <w:ind w:left="2160" w:firstLine="0"/>
        <w:rPr/>
      </w:pPr>
      <w:bookmarkStart w:colFirst="0" w:colLast="0" w:name="_lt32ic51px9a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numPr>
          <w:ilvl w:val="2"/>
          <w:numId w:val="33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bookmarkStart w:colFirst="0" w:colLast="0" w:name="_bn4kp2iqwab5" w:id="7"/>
      <w:bookmarkEnd w:id="7"/>
      <w:r w:rsidDel="00000000" w:rsidR="00000000" w:rsidRPr="00000000">
        <w:rPr>
          <w:rtl w:val="0"/>
        </w:rPr>
        <w:t xml:space="preserve">Distributions</w:t>
      </w:r>
    </w:p>
    <w:p w:rsidR="00000000" w:rsidDel="00000000" w:rsidP="00000000" w:rsidRDefault="00000000" w:rsidRPr="00000000" w14:paraId="00000032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Widget Distributions pozwala na dokładniejszą analizę rozkładu wartości poszczególnych cech. Dzięki niemu można zaobserwować, jak wartości cech są rozproszone, oraz czy są symetryczne, czy też wykazują skłonności do określonych wartości.</w:t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Przykłady Istotnych Cech:</w:t>
      </w:r>
    </w:p>
    <w:p w:rsidR="00000000" w:rsidDel="00000000" w:rsidP="00000000" w:rsidRDefault="00000000" w:rsidRPr="00000000" w14:paraId="00000034">
      <w:pPr>
        <w:numPr>
          <w:ilvl w:val="0"/>
          <w:numId w:val="28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: Można zaobserwować, że rozkład wartości alkoholu jest skoncentrowany wokół pewnej wartości, z wyraźnym pikiem, co sugeruje, że większość próbek wina ma podobną zawartość alkoholu.</w:t>
      </w:r>
    </w:p>
    <w:p w:rsidR="00000000" w:rsidDel="00000000" w:rsidP="00000000" w:rsidRDefault="00000000" w:rsidRPr="00000000" w14:paraId="00000035">
      <w:pPr>
        <w:numPr>
          <w:ilvl w:val="0"/>
          <w:numId w:val="28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: Rozkład lotnej kwasowości pokazuje, że większość próbek ma niższe wartości, ale są też obecne wartości ekstremalne, co może negatywnie wpływać na jakość wina.</w:t>
      </w:r>
    </w:p>
    <w:p w:rsidR="00000000" w:rsidDel="00000000" w:rsidP="00000000" w:rsidRDefault="00000000" w:rsidRPr="00000000" w14:paraId="00000036">
      <w:pPr>
        <w:numPr>
          <w:ilvl w:val="0"/>
          <w:numId w:val="28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Sulphates</w:t>
      </w:r>
      <w:r w:rsidDel="00000000" w:rsidR="00000000" w:rsidRPr="00000000">
        <w:rPr>
          <w:rtl w:val="0"/>
        </w:rPr>
        <w:t xml:space="preserve">: Rozkład siarczanów wykazuje dużą zmienność, co sugeruje, że ich wpływ na jakość może być znaczący.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Dzięki widgetowi </w:t>
      </w:r>
      <w:r w:rsidDel="00000000" w:rsidR="00000000" w:rsidRPr="00000000">
        <w:rPr>
          <w:b w:val="1"/>
          <w:rtl w:val="0"/>
        </w:rPr>
        <w:t xml:space="preserve">Distributions</w:t>
      </w:r>
      <w:r w:rsidDel="00000000" w:rsidR="00000000" w:rsidRPr="00000000">
        <w:rPr>
          <w:rtl w:val="0"/>
        </w:rPr>
        <w:t xml:space="preserve"> możemy dokładniej zbadać, jak wartości poszczególnych cech są rozłożone w próbkach wina, co może pomóc w identyfikacji cech najbardziej wpływających na jakość wina. Cechy takie jak </w:t>
      </w: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, i </w:t>
      </w:r>
      <w:r w:rsidDel="00000000" w:rsidR="00000000" w:rsidRPr="00000000">
        <w:rPr>
          <w:b w:val="1"/>
          <w:rtl w:val="0"/>
        </w:rPr>
        <w:t xml:space="preserve">sulphates</w:t>
      </w:r>
      <w:r w:rsidDel="00000000" w:rsidR="00000000" w:rsidRPr="00000000">
        <w:rPr>
          <w:rtl w:val="0"/>
        </w:rPr>
        <w:t xml:space="preserve"> wykazują interesujące wzorce rozkładu, które mogą być kluczowe dla dalszej analizy.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866775</wp:posOffset>
            </wp:positionV>
            <wp:extent cx="2790825" cy="2313307"/>
            <wp:effectExtent b="0" l="0" r="0" t="0"/>
            <wp:wrapNone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3133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3005570</wp:posOffset>
            </wp:positionH>
            <wp:positionV relativeFrom="paragraph">
              <wp:posOffset>914400</wp:posOffset>
            </wp:positionV>
            <wp:extent cx="2738005" cy="2266950"/>
            <wp:effectExtent b="0" l="0" r="0" t="0"/>
            <wp:wrapNone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005" cy="2266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843972" cy="2452688"/>
            <wp:effectExtent b="0" l="0" r="0" t="0"/>
            <wp:wrapNone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972" cy="2452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numPr>
          <w:ilvl w:val="2"/>
          <w:numId w:val="33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bookmarkStart w:colFirst="0" w:colLast="0" w:name="_euaqs6f0raw1" w:id="8"/>
      <w:bookmarkEnd w:id="8"/>
      <w:r w:rsidDel="00000000" w:rsidR="00000000" w:rsidRPr="00000000">
        <w:rPr>
          <w:rtl w:val="0"/>
        </w:rPr>
        <w:t xml:space="preserve">Box Plot</w:t>
      </w:r>
    </w:p>
    <w:p w:rsidR="00000000" w:rsidDel="00000000" w:rsidP="00000000" w:rsidRDefault="00000000" w:rsidRPr="00000000" w14:paraId="00000047">
      <w:pPr>
        <w:spacing w:after="240" w:before="240" w:lineRule="auto"/>
        <w:ind w:left="0" w:firstLine="720"/>
        <w:rPr/>
      </w:pPr>
      <w:r w:rsidDel="00000000" w:rsidR="00000000" w:rsidRPr="00000000">
        <w:rPr>
          <w:rtl w:val="0"/>
        </w:rPr>
        <w:t xml:space="preserve">Widget Box Plot pozwala na szczegółową analizę rozkładu cech oraz ich wpływu na jakość wina. Poniżej przedstawiono wyniki dla najciekawszych cech:</w:t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Quality:</w:t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Średnia wartość jakości wynosi 5.64, z zakresem od 3 do 8. Większość próbek ma wartość jakości między 5 a 6, co sugeruje, że większość win w zbiorze jest średniej jakości. Tylko niewielka liczba próbek osiąga wyższą jakość (7-8).</w:t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81650" cy="1524000"/>
            <wp:effectExtent b="0" l="0" r="0" t="0"/>
            <wp:docPr id="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Volatile Acidity:</w:t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Lotna kwasowość ma średnią wartość około 0, z zakresem od -2 do 5. Większość wartości mieści się w przedziale -0.7 do 0.5. Wysokie wartości lotnej kwasowości mogą negatywnie wpływać na jakość wina, ponieważ wyższa kwasowość jest często niepożądana w smaku.</w:t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00700" cy="15240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Alcohol:</w:t>
      </w:r>
    </w:p>
    <w:p w:rsidR="00000000" w:rsidDel="00000000" w:rsidP="00000000" w:rsidRDefault="00000000" w:rsidRPr="00000000" w14:paraId="0000004F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Zawartość alkoholu wykazuje rozkład od -1 do 5, z większością próbek skupionych wokół wartości 0. Średnia wartość wynosi 2.50978e-14. Wyższa zawartość alkoholu jest często skorelowana z wyższą jakością wina, co sugeruje, że próbki z wyższymi wartościami alkoholu mogą być lepszej jakości.</w:t>
      </w:r>
    </w:p>
    <w:p w:rsidR="00000000" w:rsidDel="00000000" w:rsidP="00000000" w:rsidRDefault="00000000" w:rsidRPr="00000000" w14:paraId="0000005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72125" cy="150495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Sulphates:</w:t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Rozkład siarczanów wykazuje znaczną zmienność, z większością próbek skupionych wokół wartości 0, ale z długim ogonem do wartości 8. Średnia wynosi 0, co sugeruje, że siarczany mają istotny wpływ na jakość wina, zwłaszcza w wyższych stężeniach. Wyższe stężenia siarczanów mogą przyczyniać się do lepszej jakości wina, ponieważ działają jako konserwanty.</w:t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62600" cy="1495425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Chlorides:</w:t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Chlorki mają średnią wartość około 0, z zakresem od -0.5 do 10. Większość wartości znajduje się w przedziale -0.45 do 0.04. Wysoka zawartość chlorków może negatywnie wpływać na jakość wina, ponieważ nadmiar chlorków może prowadzić do nieprzyjemnego smaku.</w:t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53075" cy="140017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numPr>
          <w:ilvl w:val="2"/>
          <w:numId w:val="33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bookmarkStart w:colFirst="0" w:colLast="0" w:name="_w29lshieey2o" w:id="9"/>
      <w:bookmarkEnd w:id="9"/>
      <w:r w:rsidDel="00000000" w:rsidR="00000000" w:rsidRPr="00000000">
        <w:rPr>
          <w:rtl w:val="0"/>
        </w:rPr>
        <w:t xml:space="preserve">FreeViz</w:t>
      </w:r>
    </w:p>
    <w:p w:rsidR="00000000" w:rsidDel="00000000" w:rsidP="00000000" w:rsidRDefault="00000000" w:rsidRPr="00000000" w14:paraId="00000059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Na podstawie długości wektorów, cechy można uporządkować według ich wpływu na różnicowanie jakości wina: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after="0" w:afterAutospacing="0" w:before="24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: Najdłuższy wektor, co sugeruje, że zawartość alkoholu ma największy wpływ na jakość wina. Wyższe wartości alkoholu są często skorelowane z wyższą jakością wina.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Citric acid</w:t>
      </w:r>
      <w:r w:rsidDel="00000000" w:rsidR="00000000" w:rsidRPr="00000000">
        <w:rPr>
          <w:rtl w:val="0"/>
        </w:rPr>
        <w:t xml:space="preserve">: Drugi najdłuższy wektor, co wskazuje na istotny wpływ kwasu cytrynowego na jakość wina.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: Kolejny długi wektor, wskazujący na znaczący wpływ lotnej kwasowości na jakość.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after="24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Fixed acidity</w:t>
      </w:r>
      <w:r w:rsidDel="00000000" w:rsidR="00000000" w:rsidRPr="00000000">
        <w:rPr>
          <w:rtl w:val="0"/>
        </w:rPr>
        <w:t xml:space="preserve">: Długi wektor, sugerujący, że stała kwasowość również ma istotne znaczenie.</w:t>
      </w:r>
    </w:p>
    <w:p w:rsidR="00000000" w:rsidDel="00000000" w:rsidP="00000000" w:rsidRDefault="00000000" w:rsidRPr="00000000" w14:paraId="0000005E">
      <w:pPr>
        <w:spacing w:after="240" w:before="240" w:line="36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Kolejne wektory według długości, które już nie są aż tak długie, to: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spacing w:after="0" w:afterAutospacing="0" w:before="24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Density</w:t>
      </w:r>
      <w:r w:rsidDel="00000000" w:rsidR="00000000" w:rsidRPr="00000000">
        <w:rPr>
          <w:rtl w:val="0"/>
        </w:rPr>
        <w:t xml:space="preserve">: Wektor wskazujący na wpływ gęstości wina na jego jakość.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pH</w:t>
      </w:r>
      <w:r w:rsidDel="00000000" w:rsidR="00000000" w:rsidRPr="00000000">
        <w:rPr>
          <w:rtl w:val="0"/>
        </w:rPr>
        <w:t xml:space="preserve">: Wektor również wskazujący na istotny wpływ.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Total sulfur dioxide</w:t>
      </w:r>
      <w:r w:rsidDel="00000000" w:rsidR="00000000" w:rsidRPr="00000000">
        <w:rPr>
          <w:rtl w:val="0"/>
        </w:rPr>
        <w:t xml:space="preserve">: Sugeruje wpływ całkowitego dwutlenku siarki na jakość wina.</w:t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Sulphates</w:t>
      </w:r>
      <w:r w:rsidDel="00000000" w:rsidR="00000000" w:rsidRPr="00000000">
        <w:rPr>
          <w:rtl w:val="0"/>
        </w:rPr>
        <w:t xml:space="preserve">: Mimo że wektor jest krótszy niż niektóre z powyższych, nadal wskazuje na znaczący wpływ.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spacing w:after="240" w:before="0" w:beforeAutospacing="0" w:line="36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Pozostałe cechy</w:t>
      </w:r>
      <w:r w:rsidDel="00000000" w:rsidR="00000000" w:rsidRPr="00000000">
        <w:rPr>
          <w:rtl w:val="0"/>
        </w:rPr>
        <w:t xml:space="preserve">: Jak residual sugar, free sulfur dioxide i chlorides, mają krótsze wektory, co sugeruje mniejszy wpływ na różnicowanie jakości wina.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numPr>
          <w:ilvl w:val="2"/>
          <w:numId w:val="33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bookmarkStart w:colFirst="0" w:colLast="0" w:name="_insosmzb1als" w:id="10"/>
      <w:bookmarkEnd w:id="10"/>
      <w:r w:rsidDel="00000000" w:rsidR="00000000" w:rsidRPr="00000000">
        <w:rPr>
          <w:rtl w:val="0"/>
        </w:rPr>
        <w:t xml:space="preserve">Line Plot</w:t>
      </w:r>
    </w:p>
    <w:p w:rsidR="00000000" w:rsidDel="00000000" w:rsidP="00000000" w:rsidRDefault="00000000" w:rsidRPr="00000000" w14:paraId="00000066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Możemy pominąć, ponieważ nie daje istotnych w analizie wyników.</w:t>
      </w:r>
    </w:p>
    <w:p w:rsidR="00000000" w:rsidDel="00000000" w:rsidP="00000000" w:rsidRDefault="00000000" w:rsidRPr="00000000" w14:paraId="00000067">
      <w:pPr>
        <w:pStyle w:val="Heading3"/>
        <w:numPr>
          <w:ilvl w:val="2"/>
          <w:numId w:val="33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bookmarkStart w:colFirst="0" w:colLast="0" w:name="_ue7zk7s9z4bw" w:id="11"/>
      <w:bookmarkEnd w:id="11"/>
      <w:r w:rsidDel="00000000" w:rsidR="00000000" w:rsidRPr="00000000">
        <w:rPr>
          <w:rtl w:val="0"/>
        </w:rPr>
        <w:t xml:space="preserve">Sieve Diagram</w:t>
      </w:r>
    </w:p>
    <w:p w:rsidR="00000000" w:rsidDel="00000000" w:rsidP="00000000" w:rsidRDefault="00000000" w:rsidRPr="00000000" w14:paraId="00000068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Możemy pominąć, ponieważ nie daje istotnych w analizie wyników.</w:t>
      </w:r>
    </w:p>
    <w:p w:rsidR="00000000" w:rsidDel="00000000" w:rsidP="00000000" w:rsidRDefault="00000000" w:rsidRPr="00000000" w14:paraId="00000069">
      <w:pPr>
        <w:pStyle w:val="Heading4"/>
        <w:keepNext w:val="0"/>
        <w:keepLines w:val="0"/>
        <w:spacing w:after="40" w:before="240" w:lineRule="auto"/>
        <w:ind w:firstLine="720"/>
        <w:rPr>
          <w:b w:val="1"/>
          <w:color w:val="000000"/>
          <w:sz w:val="22"/>
          <w:szCs w:val="22"/>
        </w:rPr>
      </w:pPr>
      <w:bookmarkStart w:colFirst="0" w:colLast="0" w:name="_7y60d8tftksq" w:id="12"/>
      <w:bookmarkEnd w:id="1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Quality vs. Alcohol</w:t>
      </w:r>
    </w:p>
    <w:p w:rsidR="00000000" w:rsidDel="00000000" w:rsidP="00000000" w:rsidRDefault="00000000" w:rsidRPr="00000000" w14:paraId="0000006A">
      <w:pPr>
        <w:numPr>
          <w:ilvl w:val="0"/>
          <w:numId w:val="11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Diagram pokazuje, że wyższe wartości alkoholu (≥ 0.682431) są silnie skorelowane z wyższą jakością wina (≥ 6.5). Czerwone prostokąty wskazują na nadreprezentację, a niebieskie na niedoszacowanie.</w:t>
      </w:r>
    </w:p>
    <w:p w:rsidR="00000000" w:rsidDel="00000000" w:rsidP="00000000" w:rsidRDefault="00000000" w:rsidRPr="00000000" w14:paraId="0000006B">
      <w:pPr>
        <w:numPr>
          <w:ilvl w:val="0"/>
          <w:numId w:val="11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Wniosek:</w:t>
      </w:r>
      <w:r w:rsidDel="00000000" w:rsidR="00000000" w:rsidRPr="00000000">
        <w:rPr>
          <w:rtl w:val="0"/>
        </w:rPr>
        <w:t xml:space="preserve"> Wyższa zawartość alkoholu jest istotnie skorelowana z wyższą jakością wina.</w:t>
      </w:r>
    </w:p>
    <w:p w:rsidR="00000000" w:rsidDel="00000000" w:rsidP="00000000" w:rsidRDefault="00000000" w:rsidRPr="00000000" w14:paraId="0000006C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62252" cy="3606521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252" cy="3606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4"/>
        <w:keepNext w:val="0"/>
        <w:keepLines w:val="0"/>
        <w:spacing w:after="40" w:before="240" w:lineRule="auto"/>
        <w:ind w:firstLine="720"/>
        <w:rPr>
          <w:b w:val="1"/>
          <w:color w:val="000000"/>
          <w:sz w:val="22"/>
          <w:szCs w:val="22"/>
        </w:rPr>
      </w:pPr>
      <w:bookmarkStart w:colFirst="0" w:colLast="0" w:name="_ibeafej73do8" w:id="13"/>
      <w:bookmarkEnd w:id="1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Quality vs. Citric Acid</w:t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Diagram pokazuje, że wyższe wartości kwasu cytrynowego (≥ 0.791) są skorelowane z wyższą jakością wina (≥ 6.5). Niskie wartości kwasu cytrynowego (&lt; -0.904) są związane z niższą jakością.</w:t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Wniosek:</w:t>
      </w:r>
      <w:r w:rsidDel="00000000" w:rsidR="00000000" w:rsidRPr="00000000">
        <w:rPr>
          <w:rtl w:val="0"/>
        </w:rPr>
        <w:t xml:space="preserve"> Wyższa zawartość kwasu cytrynowego jest skorelowana z wyższą jakością wina.</w:t>
      </w:r>
    </w:p>
    <w:p w:rsidR="00000000" w:rsidDel="00000000" w:rsidP="00000000" w:rsidRDefault="00000000" w:rsidRPr="00000000" w14:paraId="00000070">
      <w:pPr>
        <w:spacing w:after="240" w:before="240" w:lineRule="auto"/>
        <w:ind w:left="0"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4288" cy="3635181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4288" cy="3635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4"/>
        <w:keepNext w:val="0"/>
        <w:keepLines w:val="0"/>
        <w:spacing w:after="40" w:before="240" w:lineRule="auto"/>
        <w:ind w:left="720" w:hanging="15"/>
        <w:rPr>
          <w:b w:val="1"/>
          <w:color w:val="000000"/>
          <w:sz w:val="22"/>
          <w:szCs w:val="22"/>
        </w:rPr>
      </w:pPr>
      <w:bookmarkStart w:colFirst="0" w:colLast="0" w:name="_a015w8za3vq4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Quality vs. Volatile Acidity</w:t>
      </w:r>
    </w:p>
    <w:p w:rsidR="00000000" w:rsidDel="00000000" w:rsidP="00000000" w:rsidRDefault="00000000" w:rsidRPr="00000000" w14:paraId="00000072">
      <w:pPr>
        <w:numPr>
          <w:ilvl w:val="0"/>
          <w:numId w:val="17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Diagram wskazuje, że niższe wartości lotnej kwasowości (&lt; -0.7560) są skorelowane z wyższą jakością wina (≥ 6.5). Wyższe wartości lotnej kwasowości są związane z niższą jakością.</w:t>
      </w:r>
    </w:p>
    <w:p w:rsidR="00000000" w:rsidDel="00000000" w:rsidP="00000000" w:rsidRDefault="00000000" w:rsidRPr="00000000" w14:paraId="00000073">
      <w:pPr>
        <w:numPr>
          <w:ilvl w:val="0"/>
          <w:numId w:val="17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Wniosek:</w:t>
      </w:r>
      <w:r w:rsidDel="00000000" w:rsidR="00000000" w:rsidRPr="00000000">
        <w:rPr>
          <w:rtl w:val="0"/>
        </w:rPr>
        <w:t xml:space="preserve"> Niższa lotna kwasowość jest korzystna dla wyższej jakości wina.</w:t>
      </w:r>
    </w:p>
    <w:p w:rsidR="00000000" w:rsidDel="00000000" w:rsidP="00000000" w:rsidRDefault="00000000" w:rsidRPr="00000000" w14:paraId="00000074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86200" cy="3495675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4"/>
        <w:keepNext w:val="0"/>
        <w:keepLines w:val="0"/>
        <w:spacing w:after="40" w:before="240" w:lineRule="auto"/>
        <w:ind w:firstLine="720"/>
        <w:jc w:val="left"/>
        <w:rPr>
          <w:b w:val="1"/>
          <w:color w:val="000000"/>
          <w:sz w:val="22"/>
          <w:szCs w:val="22"/>
        </w:rPr>
      </w:pPr>
      <w:bookmarkStart w:colFirst="0" w:colLast="0" w:name="_6vmzzls1oeie" w:id="15"/>
      <w:bookmarkEnd w:id="1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Quality vs. Total Sulfur Dioxide</w:t>
      </w:r>
    </w:p>
    <w:p w:rsidR="00000000" w:rsidDel="00000000" w:rsidP="00000000" w:rsidRDefault="00000000" w:rsidRPr="00000000" w14:paraId="00000076">
      <w:pPr>
        <w:numPr>
          <w:ilvl w:val="0"/>
          <w:numId w:val="29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Diagram pokazuje, że wyższe wartości całkowitego dwutlenku siarki (≥ 0.45711) są skorelowane z wyższą jakością wina (≥ 6.5). Niskie wartości są związane z niższą jakością.</w:t>
      </w:r>
    </w:p>
    <w:p w:rsidR="00000000" w:rsidDel="00000000" w:rsidP="00000000" w:rsidRDefault="00000000" w:rsidRPr="00000000" w14:paraId="00000077">
      <w:pPr>
        <w:numPr>
          <w:ilvl w:val="0"/>
          <w:numId w:val="29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Wniosek:</w:t>
      </w:r>
      <w:r w:rsidDel="00000000" w:rsidR="00000000" w:rsidRPr="00000000">
        <w:rPr>
          <w:rtl w:val="0"/>
        </w:rPr>
        <w:t xml:space="preserve"> Wyższe wartości całkowitego dwutlenku siarki mogą być korzystne dla wyższej jakości wina.</w:t>
      </w:r>
    </w:p>
    <w:p w:rsidR="00000000" w:rsidDel="00000000" w:rsidP="00000000" w:rsidRDefault="00000000" w:rsidRPr="00000000" w14:paraId="00000078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73250" cy="2750749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3250" cy="2750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4"/>
        <w:keepNext w:val="0"/>
        <w:keepLines w:val="0"/>
        <w:spacing w:after="40" w:before="240" w:lineRule="auto"/>
        <w:ind w:firstLine="720"/>
        <w:jc w:val="left"/>
        <w:rPr>
          <w:b w:val="1"/>
          <w:color w:val="000000"/>
          <w:sz w:val="22"/>
          <w:szCs w:val="22"/>
        </w:rPr>
      </w:pPr>
      <w:bookmarkStart w:colFirst="0" w:colLast="0" w:name="_6nygc04ncmbx" w:id="16"/>
      <w:bookmarkEnd w:id="1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Quality vs. Sulphates</w:t>
      </w:r>
    </w:p>
    <w:p w:rsidR="00000000" w:rsidDel="00000000" w:rsidP="00000000" w:rsidRDefault="00000000" w:rsidRPr="00000000" w14:paraId="0000007A">
      <w:pPr>
        <w:numPr>
          <w:ilvl w:val="0"/>
          <w:numId w:val="13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Diagram pokazuje, że wyższe wartości siarczanów (≥ 0.454) są skorelowane z wyższą jakością wina (≥ 6.5). Niższe wartości są związane z niższą jakością.</w:t>
      </w:r>
    </w:p>
    <w:p w:rsidR="00000000" w:rsidDel="00000000" w:rsidP="00000000" w:rsidRDefault="00000000" w:rsidRPr="00000000" w14:paraId="0000007B">
      <w:pPr>
        <w:numPr>
          <w:ilvl w:val="0"/>
          <w:numId w:val="13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Wniosek:</w:t>
      </w:r>
      <w:r w:rsidDel="00000000" w:rsidR="00000000" w:rsidRPr="00000000">
        <w:rPr>
          <w:rtl w:val="0"/>
        </w:rPr>
        <w:t xml:space="preserve"> Wyższe stężenie siarczanów jest korzystne dla wyższej jakości wina.</w:t>
      </w:r>
    </w:p>
    <w:p w:rsidR="00000000" w:rsidDel="00000000" w:rsidP="00000000" w:rsidRDefault="00000000" w:rsidRPr="00000000" w14:paraId="0000007C">
      <w:pPr>
        <w:spacing w:after="200" w:before="240" w:lineRule="auto"/>
        <w:ind w:left="0"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38488" cy="2938352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2938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4"/>
        <w:keepNext w:val="0"/>
        <w:keepLines w:val="0"/>
        <w:spacing w:after="40" w:before="240" w:lineRule="auto"/>
        <w:ind w:left="720" w:hanging="15"/>
        <w:jc w:val="left"/>
        <w:rPr>
          <w:b w:val="1"/>
          <w:color w:val="000000"/>
          <w:sz w:val="22"/>
          <w:szCs w:val="22"/>
        </w:rPr>
      </w:pPr>
      <w:bookmarkStart w:colFirst="0" w:colLast="0" w:name="_kvmirhjotshc" w:id="17"/>
      <w:bookmarkEnd w:id="1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Quality vs. Fixed Acidity</w:t>
      </w:r>
    </w:p>
    <w:p w:rsidR="00000000" w:rsidDel="00000000" w:rsidP="00000000" w:rsidRDefault="00000000" w:rsidRPr="00000000" w14:paraId="0000007E">
      <w:pPr>
        <w:numPr>
          <w:ilvl w:val="0"/>
          <w:numId w:val="14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Diagram pokazuje, że wyższe wartości stałej kwasowości (≥ 0.535) są skorelowane z wyższą jakością wina (≥ 6.5). Niższe wartości są związane z niższą jakością.</w:t>
      </w:r>
    </w:p>
    <w:p w:rsidR="00000000" w:rsidDel="00000000" w:rsidP="00000000" w:rsidRDefault="00000000" w:rsidRPr="00000000" w14:paraId="0000007F">
      <w:pPr>
        <w:numPr>
          <w:ilvl w:val="0"/>
          <w:numId w:val="14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Wniosek:</w:t>
      </w:r>
      <w:r w:rsidDel="00000000" w:rsidR="00000000" w:rsidRPr="00000000">
        <w:rPr>
          <w:rtl w:val="0"/>
        </w:rPr>
        <w:t xml:space="preserve"> Wyższa stała kwasowość może być skorelowana z wyższą jakością wina.</w:t>
      </w:r>
    </w:p>
    <w:p w:rsidR="00000000" w:rsidDel="00000000" w:rsidP="00000000" w:rsidRDefault="00000000" w:rsidRPr="00000000" w14:paraId="00000080">
      <w:pPr>
        <w:spacing w:after="200" w:before="240" w:lineRule="auto"/>
        <w:ind w:left="0"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35200" cy="3281436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5200" cy="3281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numPr>
          <w:ilvl w:val="2"/>
          <w:numId w:val="33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bookmarkStart w:colFirst="0" w:colLast="0" w:name="_vavsnh2lj6bl" w:id="18"/>
      <w:bookmarkEnd w:id="18"/>
      <w:r w:rsidDel="00000000" w:rsidR="00000000" w:rsidRPr="00000000">
        <w:rPr>
          <w:rtl w:val="0"/>
        </w:rPr>
        <w:t xml:space="preserve">Mosaic Display</w:t>
      </w:r>
    </w:p>
    <w:p w:rsidR="00000000" w:rsidDel="00000000" w:rsidP="00000000" w:rsidRDefault="00000000" w:rsidRPr="00000000" w14:paraId="00000082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Widget Mosaic Display pozwala na wizualizację zależności między cechami a jakością wina w formie mozaiki. Każdy prostokąt reprezentuje kombinację wartości cech i jakości, a jego wielkość odpowiada liczebności tej kombinacji. Kolory prostokątów wskazują na różne poziomy jakości wina.</w:t>
      </w:r>
    </w:p>
    <w:p w:rsidR="00000000" w:rsidDel="00000000" w:rsidP="00000000" w:rsidRDefault="00000000" w:rsidRPr="00000000" w14:paraId="00000083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Ten rodzaj wizualizacji przypomina nieco wykorzystany w poprzednim podpunkcie Sieve Diagram.</w:t>
      </w:r>
    </w:p>
    <w:p w:rsidR="00000000" w:rsidDel="00000000" w:rsidP="00000000" w:rsidRDefault="00000000" w:rsidRPr="00000000" w14:paraId="00000084">
      <w:pPr>
        <w:pStyle w:val="Heading4"/>
        <w:keepNext w:val="0"/>
        <w:keepLines w:val="0"/>
        <w:spacing w:after="40" w:before="240" w:lineRule="auto"/>
        <w:ind w:left="0" w:firstLine="720"/>
        <w:jc w:val="both"/>
        <w:rPr>
          <w:b w:val="1"/>
          <w:color w:val="000000"/>
          <w:sz w:val="22"/>
          <w:szCs w:val="22"/>
        </w:rPr>
      </w:pPr>
      <w:bookmarkStart w:colFirst="0" w:colLast="0" w:name="_8xwkk9qmedwd" w:id="19"/>
      <w:bookmarkEnd w:id="1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Quality vs. Alcohol</w:t>
      </w:r>
    </w:p>
    <w:p w:rsidR="00000000" w:rsidDel="00000000" w:rsidP="00000000" w:rsidRDefault="00000000" w:rsidRPr="00000000" w14:paraId="00000085">
      <w:pPr>
        <w:numPr>
          <w:ilvl w:val="0"/>
          <w:numId w:val="21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Diagram pokazuje, że wyższe wartości alkoholu (≥ 0.682431) są skorelowane z wyższą jakością wina (≥ 6.5). Duże prostokąty w kolorze pomarańczowym (≥ 6.5) w tej kategorii wskazują na dużą liczbę wysokiej jakości próbek wina. Natomiast niskie wartości alkoholu (&lt; -0.842912) są częściej skorelowane z niższą jakością (4.5 - 5.5).</w:t>
      </w:r>
    </w:p>
    <w:p w:rsidR="00000000" w:rsidDel="00000000" w:rsidP="00000000" w:rsidRDefault="00000000" w:rsidRPr="00000000" w14:paraId="00000086">
      <w:pPr>
        <w:numPr>
          <w:ilvl w:val="0"/>
          <w:numId w:val="21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Wniosek:</w:t>
      </w:r>
      <w:r w:rsidDel="00000000" w:rsidR="00000000" w:rsidRPr="00000000">
        <w:rPr>
          <w:rtl w:val="0"/>
        </w:rPr>
        <w:t xml:space="preserve"> Wyższa zawartość alkoholu jest wyraźnie skorelowana z wyższą jakością wina.</w:t>
      </w:r>
    </w:p>
    <w:p w:rsidR="00000000" w:rsidDel="00000000" w:rsidP="00000000" w:rsidRDefault="00000000" w:rsidRPr="00000000" w14:paraId="00000087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78100" cy="3420529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8100" cy="3420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4"/>
        <w:keepNext w:val="0"/>
        <w:keepLines w:val="0"/>
        <w:spacing w:after="40" w:before="240" w:lineRule="auto"/>
        <w:ind w:firstLine="720"/>
        <w:jc w:val="left"/>
        <w:rPr>
          <w:b w:val="1"/>
          <w:color w:val="000000"/>
          <w:sz w:val="22"/>
          <w:szCs w:val="22"/>
        </w:rPr>
      </w:pPr>
      <w:bookmarkStart w:colFirst="0" w:colLast="0" w:name="_efc3s9vjofav" w:id="20"/>
      <w:bookmarkEnd w:id="2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Quality vs. Citric Acid</w:t>
      </w:r>
    </w:p>
    <w:p w:rsidR="00000000" w:rsidDel="00000000" w:rsidP="00000000" w:rsidRDefault="00000000" w:rsidRPr="00000000" w14:paraId="0000008A">
      <w:pPr>
        <w:numPr>
          <w:ilvl w:val="0"/>
          <w:numId w:val="23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Diagram pokazuje, że wyższe wartości kwasu cytrynowego (≥ 0.791) są skorelowane z wyższą jakością wina (≥ 6.5). Większość próbek z niską jakością (4.5 - 5.5) ma niskie lub umiarkowane wartości kwasu cytrynowego.</w:t>
      </w:r>
    </w:p>
    <w:p w:rsidR="00000000" w:rsidDel="00000000" w:rsidP="00000000" w:rsidRDefault="00000000" w:rsidRPr="00000000" w14:paraId="0000008B">
      <w:pPr>
        <w:numPr>
          <w:ilvl w:val="0"/>
          <w:numId w:val="23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Wniosek:</w:t>
      </w:r>
      <w:r w:rsidDel="00000000" w:rsidR="00000000" w:rsidRPr="00000000">
        <w:rPr>
          <w:rtl w:val="0"/>
        </w:rPr>
        <w:t xml:space="preserve"> Wyższa zawartość kwasu cytrynowego jest korzystna dla uzyskania wyższej jakości wina.</w:t>
      </w:r>
    </w:p>
    <w:p w:rsidR="00000000" w:rsidDel="00000000" w:rsidP="00000000" w:rsidRDefault="00000000" w:rsidRPr="00000000" w14:paraId="0000008C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93112" cy="340518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3112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4"/>
        <w:keepNext w:val="0"/>
        <w:keepLines w:val="0"/>
        <w:spacing w:after="40" w:before="240" w:lineRule="auto"/>
        <w:ind w:firstLine="720"/>
        <w:jc w:val="left"/>
        <w:rPr>
          <w:b w:val="1"/>
          <w:color w:val="000000"/>
          <w:sz w:val="22"/>
          <w:szCs w:val="22"/>
        </w:rPr>
      </w:pPr>
      <w:bookmarkStart w:colFirst="0" w:colLast="0" w:name="_cq5w2yju3vih" w:id="21"/>
      <w:bookmarkEnd w:id="2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Quality vs. Volatile Acidity</w:t>
      </w:r>
    </w:p>
    <w:p w:rsidR="00000000" w:rsidDel="00000000" w:rsidP="00000000" w:rsidRDefault="00000000" w:rsidRPr="00000000" w14:paraId="0000008E">
      <w:pPr>
        <w:numPr>
          <w:ilvl w:val="0"/>
          <w:numId w:val="32"/>
        </w:numPr>
        <w:spacing w:after="20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Diagram pokazuje, że niższe wartości lotnej kwasowości (&lt; -0.7560) są skorelowane z wyższą jakością wina (≥ 6.5). Próbki z wyższą lotną kwasowością (≥ 0.6127) są częściej skorelowane z niższą jakością (4.5 - 5.5).</w:t>
      </w:r>
    </w:p>
    <w:p w:rsidR="00000000" w:rsidDel="00000000" w:rsidP="00000000" w:rsidRDefault="00000000" w:rsidRPr="00000000" w14:paraId="0000008F">
      <w:pPr>
        <w:numPr>
          <w:ilvl w:val="0"/>
          <w:numId w:val="32"/>
        </w:numPr>
        <w:spacing w:after="20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Wniosek:</w:t>
      </w:r>
      <w:r w:rsidDel="00000000" w:rsidR="00000000" w:rsidRPr="00000000">
        <w:rPr>
          <w:rtl w:val="0"/>
        </w:rPr>
        <w:t xml:space="preserve"> Niższa lotna kwasowość sprzyja wyższej jakości wina.</w:t>
      </w:r>
    </w:p>
    <w:p w:rsidR="00000000" w:rsidDel="00000000" w:rsidP="00000000" w:rsidRDefault="00000000" w:rsidRPr="00000000" w14:paraId="00000090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0475" cy="3556217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0475" cy="3556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numPr>
          <w:ilvl w:val="2"/>
          <w:numId w:val="33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bookmarkStart w:colFirst="0" w:colLast="0" w:name="_bulc056ruzdi" w:id="22"/>
      <w:bookmarkEnd w:id="22"/>
      <w:r w:rsidDel="00000000" w:rsidR="00000000" w:rsidRPr="00000000">
        <w:rPr>
          <w:rtl w:val="0"/>
        </w:rPr>
        <w:t xml:space="preserve">Podsumowanie</w:t>
      </w:r>
    </w:p>
    <w:p w:rsidR="00000000" w:rsidDel="00000000" w:rsidP="00000000" w:rsidRDefault="00000000" w:rsidRPr="00000000" w14:paraId="00000092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Na podstawie poczynionych obserwacji, możemy wywnioskować, że najbardziej istotnymi cechami są kolejno: </w:t>
      </w: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citric acid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fixed acidity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total sulfur dioxide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sulphates</w:t>
      </w:r>
      <w:r w:rsidDel="00000000" w:rsidR="00000000" w:rsidRPr="00000000">
        <w:rPr>
          <w:rtl w:val="0"/>
        </w:rPr>
        <w:t xml:space="preserve"> i </w:t>
      </w:r>
      <w:r w:rsidDel="00000000" w:rsidR="00000000" w:rsidRPr="00000000">
        <w:rPr>
          <w:b w:val="1"/>
          <w:rtl w:val="0"/>
        </w:rPr>
        <w:t xml:space="preserve">density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nx0975fdjru" w:id="23"/>
      <w:bookmarkEnd w:id="23"/>
      <w:r w:rsidDel="00000000" w:rsidR="00000000" w:rsidRPr="00000000">
        <w:rPr>
          <w:rtl w:val="0"/>
        </w:rPr>
        <w:t xml:space="preserve">Porównanie z rezultatem “feature rank”</w:t>
      </w:r>
    </w:p>
    <w:p w:rsidR="00000000" w:rsidDel="00000000" w:rsidP="00000000" w:rsidRDefault="00000000" w:rsidRPr="00000000" w14:paraId="00000094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Wyniki widgetu „Feature Rank” w dużej mierze pokrywają się z wcześniejszymi wnioskami na podstawie analiz wizualnych.</w:t>
      </w:r>
    </w:p>
    <w:p w:rsidR="00000000" w:rsidDel="00000000" w:rsidP="00000000" w:rsidRDefault="00000000" w:rsidRPr="00000000" w14:paraId="00000095">
      <w:pPr>
        <w:pStyle w:val="Heading4"/>
        <w:keepNext w:val="0"/>
        <w:keepLines w:val="0"/>
        <w:spacing w:after="40" w:before="240" w:lineRule="auto"/>
        <w:ind w:left="0" w:firstLine="720"/>
        <w:rPr>
          <w:b w:val="1"/>
          <w:color w:val="000000"/>
          <w:sz w:val="22"/>
          <w:szCs w:val="22"/>
        </w:rPr>
      </w:pPr>
      <w:bookmarkStart w:colFirst="0" w:colLast="0" w:name="_jbo9t1qo66ii" w:id="24"/>
      <w:bookmarkEnd w:id="2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Zgodność z Wcześniejszymi Wnioskami:</w:t>
      </w:r>
    </w:p>
    <w:p w:rsidR="00000000" w:rsidDel="00000000" w:rsidP="00000000" w:rsidRDefault="00000000" w:rsidRPr="00000000" w14:paraId="00000096">
      <w:pPr>
        <w:numPr>
          <w:ilvl w:val="0"/>
          <w:numId w:val="31"/>
        </w:numPr>
        <w:spacing w:after="200"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Alcohol:</w:t>
      </w:r>
      <w:r w:rsidDel="00000000" w:rsidR="00000000" w:rsidRPr="00000000">
        <w:rPr>
          <w:rtl w:val="0"/>
        </w:rPr>
        <w:t xml:space="preserve"> Jest najważniejszą cechą zarówno w analizie wizualnej, jak i według widgetu „Feature Rank”.</w:t>
      </w:r>
    </w:p>
    <w:p w:rsidR="00000000" w:rsidDel="00000000" w:rsidP="00000000" w:rsidRDefault="00000000" w:rsidRPr="00000000" w14:paraId="00000097">
      <w:pPr>
        <w:numPr>
          <w:ilvl w:val="0"/>
          <w:numId w:val="31"/>
        </w:numPr>
        <w:spacing w:after="20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Volatile Acidity:</w:t>
      </w:r>
      <w:r w:rsidDel="00000000" w:rsidR="00000000" w:rsidRPr="00000000">
        <w:rPr>
          <w:rtl w:val="0"/>
        </w:rPr>
        <w:t xml:space="preserve"> Również znajduje się wysoko w obu analizach, potwierdzając jej istotny wpływ na jakość wina.</w:t>
      </w:r>
    </w:p>
    <w:p w:rsidR="00000000" w:rsidDel="00000000" w:rsidP="00000000" w:rsidRDefault="00000000" w:rsidRPr="00000000" w14:paraId="00000098">
      <w:pPr>
        <w:numPr>
          <w:ilvl w:val="0"/>
          <w:numId w:val="31"/>
        </w:numPr>
        <w:spacing w:after="20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Sulphates:</w:t>
      </w:r>
      <w:r w:rsidDel="00000000" w:rsidR="00000000" w:rsidRPr="00000000">
        <w:rPr>
          <w:rtl w:val="0"/>
        </w:rPr>
        <w:t xml:space="preserve"> Wysokie miejsce w rankingu potwierdza wcześniejsze wnioski o ich znaczeniu.</w:t>
      </w:r>
    </w:p>
    <w:p w:rsidR="00000000" w:rsidDel="00000000" w:rsidP="00000000" w:rsidRDefault="00000000" w:rsidRPr="00000000" w14:paraId="00000099">
      <w:pPr>
        <w:numPr>
          <w:ilvl w:val="0"/>
          <w:numId w:val="31"/>
        </w:numPr>
        <w:spacing w:after="20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Citric Acid:</w:t>
      </w:r>
      <w:r w:rsidDel="00000000" w:rsidR="00000000" w:rsidRPr="00000000">
        <w:rPr>
          <w:rtl w:val="0"/>
        </w:rPr>
        <w:t xml:space="preserve"> Zajmuje wysoką pozycję, zgodnie z wcześniejszymi obserwacjami.</w:t>
      </w:r>
    </w:p>
    <w:p w:rsidR="00000000" w:rsidDel="00000000" w:rsidP="00000000" w:rsidRDefault="00000000" w:rsidRPr="00000000" w14:paraId="0000009A">
      <w:pPr>
        <w:numPr>
          <w:ilvl w:val="0"/>
          <w:numId w:val="31"/>
        </w:numPr>
        <w:spacing w:after="200" w:before="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Total Sulfur Dioxide:</w:t>
      </w:r>
      <w:r w:rsidDel="00000000" w:rsidR="00000000" w:rsidRPr="00000000">
        <w:rPr>
          <w:rtl w:val="0"/>
        </w:rPr>
        <w:t xml:space="preserve"> Jest istotną cechą w obu analizach.</w:t>
      </w:r>
    </w:p>
    <w:p w:rsidR="00000000" w:rsidDel="00000000" w:rsidP="00000000" w:rsidRDefault="00000000" w:rsidRPr="00000000" w14:paraId="0000009B">
      <w:pPr>
        <w:numPr>
          <w:ilvl w:val="0"/>
          <w:numId w:val="31"/>
        </w:numPr>
        <w:spacing w:after="200" w:before="240"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Density:</w:t>
      </w:r>
      <w:r w:rsidDel="00000000" w:rsidR="00000000" w:rsidRPr="00000000">
        <w:rPr>
          <w:rtl w:val="0"/>
        </w:rPr>
        <w:t xml:space="preserve"> Znajduje się wysoko zarówno w analizie wizualnej, jak i w wynikach widgetu „Feature Rank”.</w:t>
      </w:r>
    </w:p>
    <w:p w:rsidR="00000000" w:rsidDel="00000000" w:rsidP="00000000" w:rsidRDefault="00000000" w:rsidRPr="00000000" w14:paraId="0000009C">
      <w:pPr>
        <w:pStyle w:val="Heading4"/>
        <w:keepNext w:val="0"/>
        <w:keepLines w:val="0"/>
        <w:spacing w:after="40" w:before="240" w:lineRule="auto"/>
        <w:ind w:left="0" w:firstLine="720"/>
        <w:rPr>
          <w:b w:val="1"/>
          <w:color w:val="000000"/>
          <w:sz w:val="22"/>
          <w:szCs w:val="22"/>
        </w:rPr>
      </w:pPr>
      <w:bookmarkStart w:colFirst="0" w:colLast="0" w:name="_gt7oia5owhuy" w:id="25"/>
      <w:bookmarkEnd w:id="2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Różnice:</w:t>
      </w:r>
    </w:p>
    <w:p w:rsidR="00000000" w:rsidDel="00000000" w:rsidP="00000000" w:rsidRDefault="00000000" w:rsidRPr="00000000" w14:paraId="0000009D">
      <w:pPr>
        <w:numPr>
          <w:ilvl w:val="0"/>
          <w:numId w:val="18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Fixed Acidity:</w:t>
      </w:r>
      <w:r w:rsidDel="00000000" w:rsidR="00000000" w:rsidRPr="00000000">
        <w:rPr>
          <w:rtl w:val="0"/>
        </w:rPr>
        <w:t xml:space="preserve"> Chociaż w analizach wizualnych była uznana za istotną, w wynikach widgetu „Feature Rank” ma niższą pozycję, co sugeruje, że jej wpływ może być mniejszy niż innych cech.</w:t>
      </w:r>
    </w:p>
    <w:p w:rsidR="00000000" w:rsidDel="00000000" w:rsidP="00000000" w:rsidRDefault="00000000" w:rsidRPr="00000000" w14:paraId="0000009E">
      <w:pPr>
        <w:numPr>
          <w:ilvl w:val="0"/>
          <w:numId w:val="18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Chlorides:</w:t>
      </w:r>
      <w:r w:rsidDel="00000000" w:rsidR="00000000" w:rsidRPr="00000000">
        <w:rPr>
          <w:rtl w:val="0"/>
        </w:rPr>
        <w:t xml:space="preserve"> Wysoka pozycja w wynikach widgetu „Feature Rank” wskazuje, że może mieć większy wpływ niż wskazywały to wizualizacje.</w:t>
      </w:r>
    </w:p>
    <w:p w:rsidR="00000000" w:rsidDel="00000000" w:rsidP="00000000" w:rsidRDefault="00000000" w:rsidRPr="00000000" w14:paraId="0000009F">
      <w:pPr>
        <w:spacing w:after="20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00413" cy="3300413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yxhol7w8a1o0" w:id="26"/>
      <w:bookmarkEnd w:id="26"/>
      <w:r w:rsidDel="00000000" w:rsidR="00000000" w:rsidRPr="00000000">
        <w:rPr>
          <w:rtl w:val="0"/>
        </w:rPr>
        <w:t xml:space="preserve">Które cechy są najbardziej zbliżone</w:t>
      </w:r>
    </w:p>
    <w:p w:rsidR="00000000" w:rsidDel="00000000" w:rsidP="00000000" w:rsidRDefault="00000000" w:rsidRPr="00000000" w14:paraId="000000A1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Aby określić, które cechy są najbardziej zbliżone, możemy skorzystać z wcześniejszych analiz wizualnych, takich jak Heat Map i FreeViz, które pokazują wzorce współzmienności i klasteryzacji cech.</w:t>
      </w:r>
    </w:p>
    <w:p w:rsidR="00000000" w:rsidDel="00000000" w:rsidP="00000000" w:rsidRDefault="00000000" w:rsidRPr="00000000" w14:paraId="000000A2">
      <w:pPr>
        <w:pStyle w:val="Heading4"/>
        <w:keepNext w:val="0"/>
        <w:keepLines w:val="0"/>
        <w:spacing w:after="40" w:before="240" w:lineRule="auto"/>
        <w:jc w:val="both"/>
        <w:rPr>
          <w:b w:val="1"/>
          <w:color w:val="000000"/>
          <w:sz w:val="22"/>
          <w:szCs w:val="22"/>
        </w:rPr>
      </w:pPr>
      <w:bookmarkStart w:colFirst="0" w:colLast="0" w:name="_h2rebweit7az" w:id="27"/>
      <w:bookmarkEnd w:id="2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Najbardziej Zbliżone Cechy:</w:t>
      </w:r>
    </w:p>
    <w:p w:rsidR="00000000" w:rsidDel="00000000" w:rsidP="00000000" w:rsidRDefault="00000000" w:rsidRPr="00000000" w14:paraId="000000A3">
      <w:pPr>
        <w:numPr>
          <w:ilvl w:val="0"/>
          <w:numId w:val="15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Free Sulfur Dioxide i Total Sulfur Dioxide:</w:t>
      </w:r>
    </w:p>
    <w:p w:rsidR="00000000" w:rsidDel="00000000" w:rsidP="00000000" w:rsidRDefault="00000000" w:rsidRPr="00000000" w14:paraId="000000A4">
      <w:pPr>
        <w:numPr>
          <w:ilvl w:val="1"/>
          <w:numId w:val="15"/>
        </w:numPr>
        <w:spacing w:after="200" w:before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Te cechy są ze sobą ściśle powiązane, ponieważ obie dotyczą zawartości dwutlenku siarki w winie.</w:t>
      </w:r>
    </w:p>
    <w:p w:rsidR="00000000" w:rsidDel="00000000" w:rsidP="00000000" w:rsidRDefault="00000000" w:rsidRPr="00000000" w14:paraId="000000A5">
      <w:pPr>
        <w:numPr>
          <w:ilvl w:val="0"/>
          <w:numId w:val="15"/>
        </w:numPr>
        <w:spacing w:after="200" w:before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Citric Acid i Fixed Acidity:</w:t>
      </w:r>
    </w:p>
    <w:p w:rsidR="00000000" w:rsidDel="00000000" w:rsidP="00000000" w:rsidRDefault="00000000" w:rsidRPr="00000000" w14:paraId="000000A6">
      <w:pPr>
        <w:numPr>
          <w:ilvl w:val="1"/>
          <w:numId w:val="15"/>
        </w:numPr>
        <w:spacing w:after="200" w:before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Obie cechy dotyczą kwasowości wina i często wykazują podobne wzorce wartości.</w:t>
      </w:r>
    </w:p>
    <w:p w:rsidR="00000000" w:rsidDel="00000000" w:rsidP="00000000" w:rsidRDefault="00000000" w:rsidRPr="00000000" w14:paraId="000000A7">
      <w:pPr>
        <w:numPr>
          <w:ilvl w:val="0"/>
          <w:numId w:val="15"/>
        </w:numPr>
        <w:spacing w:after="200" w:before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Chlorides i Density:</w:t>
      </w:r>
    </w:p>
    <w:p w:rsidR="00000000" w:rsidDel="00000000" w:rsidP="00000000" w:rsidRDefault="00000000" w:rsidRPr="00000000" w14:paraId="000000A8">
      <w:pPr>
        <w:numPr>
          <w:ilvl w:val="1"/>
          <w:numId w:val="15"/>
        </w:numPr>
        <w:spacing w:after="200" w:before="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Wzorce wartości tych cech są zbliżone, co sugeruje ich wzajemny wpływ na siebie.</w:t>
      </w:r>
    </w:p>
    <w:p w:rsidR="00000000" w:rsidDel="00000000" w:rsidP="00000000" w:rsidRDefault="00000000" w:rsidRPr="00000000" w14:paraId="000000A9">
      <w:pPr>
        <w:numPr>
          <w:ilvl w:val="0"/>
          <w:numId w:val="15"/>
        </w:numPr>
        <w:spacing w:after="200" w:before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Volatile Acidity i pH:</w:t>
      </w:r>
    </w:p>
    <w:p w:rsidR="00000000" w:rsidDel="00000000" w:rsidP="00000000" w:rsidRDefault="00000000" w:rsidRPr="00000000" w14:paraId="000000AA">
      <w:pPr>
        <w:numPr>
          <w:ilvl w:val="1"/>
          <w:numId w:val="15"/>
        </w:numPr>
        <w:spacing w:after="200" w:befor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Te cechy również pokazują pewne podobieństwa w rozkładzie wartości, wskazując na powiązanie między nimi.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5ndwbzw0ax4i" w:id="28"/>
      <w:bookmarkEnd w:id="28"/>
      <w:r w:rsidDel="00000000" w:rsidR="00000000" w:rsidRPr="00000000">
        <w:rPr>
          <w:rtl w:val="0"/>
        </w:rPr>
        <w:t xml:space="preserve">Wizualizacja z wykorzystaniem PCA</w:t>
      </w:r>
    </w:p>
    <w:p w:rsidR="00000000" w:rsidDel="00000000" w:rsidP="00000000" w:rsidRDefault="00000000" w:rsidRPr="00000000" w14:paraId="000000AC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Poniżej zamieściłem diagram, który zostanie wykorzystany przy analizie z wykorzystaniem PCA.</w:t>
      </w:r>
    </w:p>
    <w:p w:rsidR="00000000" w:rsidDel="00000000" w:rsidP="00000000" w:rsidRDefault="00000000" w:rsidRPr="00000000" w14:paraId="000000AD">
      <w:pPr>
        <w:spacing w:after="20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19638" cy="6139940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613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9"/>
        </w:numPr>
        <w:spacing w:after="200" w:lineRule="auto"/>
        <w:ind w:left="1700.7874015748032" w:hanging="360"/>
        <w:rPr>
          <w:color w:val="434343"/>
          <w:sz w:val="28"/>
          <w:szCs w:val="28"/>
          <w:u w:val="none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Heat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Najważniejsze Cechy:</w:t>
      </w:r>
    </w:p>
    <w:p w:rsidR="00000000" w:rsidDel="00000000" w:rsidP="00000000" w:rsidRDefault="00000000" w:rsidRPr="00000000" w14:paraId="000000B0">
      <w:pPr>
        <w:numPr>
          <w:ilvl w:val="1"/>
          <w:numId w:val="9"/>
        </w:numPr>
        <w:spacing w:after="0" w:afterAutospacing="0" w:before="24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PC1:</w:t>
      </w:r>
      <w:r w:rsidDel="00000000" w:rsidR="00000000" w:rsidRPr="00000000">
        <w:rPr>
          <w:rtl w:val="0"/>
        </w:rPr>
        <w:t xml:space="preserve"> Największy wpływ mają </w:t>
      </w: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citric acid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fixed acidity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density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total sulfur dioxide</w:t>
      </w:r>
      <w:r w:rsidDel="00000000" w:rsidR="00000000" w:rsidRPr="00000000">
        <w:rPr>
          <w:rtl w:val="0"/>
        </w:rPr>
        <w:t xml:space="preserve">, i </w:t>
      </w:r>
      <w:r w:rsidDel="00000000" w:rsidR="00000000" w:rsidRPr="00000000">
        <w:rPr>
          <w:b w:val="1"/>
          <w:rtl w:val="0"/>
        </w:rPr>
        <w:t xml:space="preserve">sulphates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1">
      <w:pPr>
        <w:numPr>
          <w:ilvl w:val="1"/>
          <w:numId w:val="9"/>
        </w:numPr>
        <w:spacing w:after="240" w:before="0" w:beforeAutospacing="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PC2:</w:t>
      </w:r>
      <w:r w:rsidDel="00000000" w:rsidR="00000000" w:rsidRPr="00000000">
        <w:rPr>
          <w:rtl w:val="0"/>
        </w:rPr>
        <w:t xml:space="preserve"> Kluczowe są </w:t>
      </w:r>
      <w:r w:rsidDel="00000000" w:rsidR="00000000" w:rsidRPr="00000000">
        <w:rPr>
          <w:b w:val="1"/>
          <w:rtl w:val="0"/>
        </w:rPr>
        <w:t xml:space="preserve">chlorides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free sulfur dioxide</w:t>
      </w:r>
      <w:r w:rsidDel="00000000" w:rsidR="00000000" w:rsidRPr="00000000">
        <w:rPr>
          <w:rtl w:val="0"/>
        </w:rPr>
        <w:t xml:space="preserve">, i </w:t>
      </w:r>
      <w:r w:rsidDel="00000000" w:rsidR="00000000" w:rsidRPr="00000000">
        <w:rPr>
          <w:b w:val="1"/>
          <w:rtl w:val="0"/>
        </w:rPr>
        <w:t xml:space="preserve">residual sugar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2">
      <w:pPr>
        <w:spacing w:after="240" w:befor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Grupowanie:</w:t>
      </w:r>
    </w:p>
    <w:p w:rsidR="00000000" w:rsidDel="00000000" w:rsidP="00000000" w:rsidRDefault="00000000" w:rsidRPr="00000000" w14:paraId="000000B3">
      <w:pPr>
        <w:numPr>
          <w:ilvl w:val="1"/>
          <w:numId w:val="9"/>
        </w:numPr>
        <w:spacing w:after="0" w:afterAutospacing="0" w:before="240" w:lineRule="auto"/>
        <w:ind w:left="708.6614173228347" w:hanging="360"/>
        <w:jc w:val="both"/>
      </w:pPr>
      <w:r w:rsidDel="00000000" w:rsidR="00000000" w:rsidRPr="00000000">
        <w:rPr>
          <w:rtl w:val="0"/>
        </w:rPr>
        <w:t xml:space="preserve">Cechy </w:t>
      </w: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citric acid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fixed acidity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density</w:t>
      </w:r>
      <w:r w:rsidDel="00000000" w:rsidR="00000000" w:rsidRPr="00000000">
        <w:rPr>
          <w:rtl w:val="0"/>
        </w:rPr>
        <w:t xml:space="preserve">, i </w:t>
      </w: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 grupują się razem, potwierdzając ich istotność.</w:t>
      </w:r>
    </w:p>
    <w:p w:rsidR="00000000" w:rsidDel="00000000" w:rsidP="00000000" w:rsidRDefault="00000000" w:rsidRPr="00000000" w14:paraId="000000B4">
      <w:pPr>
        <w:numPr>
          <w:ilvl w:val="1"/>
          <w:numId w:val="9"/>
        </w:numPr>
        <w:spacing w:after="240" w:before="0" w:beforeAutospacing="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Chlorides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free sulfur dioxide</w:t>
      </w:r>
      <w:r w:rsidDel="00000000" w:rsidR="00000000" w:rsidRPr="00000000">
        <w:rPr>
          <w:rtl w:val="0"/>
        </w:rPr>
        <w:t xml:space="preserve">, i </w:t>
      </w:r>
      <w:r w:rsidDel="00000000" w:rsidR="00000000" w:rsidRPr="00000000">
        <w:rPr>
          <w:b w:val="1"/>
          <w:rtl w:val="0"/>
        </w:rPr>
        <w:t xml:space="preserve">residual sugar</w:t>
      </w:r>
      <w:r w:rsidDel="00000000" w:rsidR="00000000" w:rsidRPr="00000000">
        <w:rPr>
          <w:rtl w:val="0"/>
        </w:rPr>
        <w:t xml:space="preserve"> mają większy wpływ na PC2, co może sugerować ich dodatkowe znaczenie.</w:t>
      </w:r>
    </w:p>
    <w:p w:rsidR="00000000" w:rsidDel="00000000" w:rsidP="00000000" w:rsidRDefault="00000000" w:rsidRPr="00000000" w14:paraId="000000B5">
      <w:pPr>
        <w:keepNext w:val="0"/>
        <w:keepLines w:val="0"/>
        <w:spacing w:before="28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Porównanie z Poprzednią Analizą:</w:t>
      </w:r>
    </w:p>
    <w:p w:rsidR="00000000" w:rsidDel="00000000" w:rsidP="00000000" w:rsidRDefault="00000000" w:rsidRPr="00000000" w14:paraId="000000B6">
      <w:pPr>
        <w:numPr>
          <w:ilvl w:val="1"/>
          <w:numId w:val="3"/>
        </w:numPr>
        <w:spacing w:after="0" w:afterAutospacing="0" w:before="24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Podobieństwa: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citric acid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total sulfur dioxide</w:t>
      </w:r>
      <w:r w:rsidDel="00000000" w:rsidR="00000000" w:rsidRPr="00000000">
        <w:rPr>
          <w:rtl w:val="0"/>
        </w:rPr>
        <w:t xml:space="preserve">, i </w:t>
      </w:r>
      <w:r w:rsidDel="00000000" w:rsidR="00000000" w:rsidRPr="00000000">
        <w:rPr>
          <w:b w:val="1"/>
          <w:rtl w:val="0"/>
        </w:rPr>
        <w:t xml:space="preserve">sulphates</w:t>
      </w:r>
      <w:r w:rsidDel="00000000" w:rsidR="00000000" w:rsidRPr="00000000">
        <w:rPr>
          <w:rtl w:val="0"/>
        </w:rPr>
        <w:t xml:space="preserve"> są nadal kluczowe.</w:t>
      </w:r>
    </w:p>
    <w:p w:rsidR="00000000" w:rsidDel="00000000" w:rsidP="00000000" w:rsidRDefault="00000000" w:rsidRPr="00000000" w14:paraId="000000B7">
      <w:pPr>
        <w:numPr>
          <w:ilvl w:val="1"/>
          <w:numId w:val="3"/>
        </w:numPr>
        <w:spacing w:after="240" w:before="0" w:beforeAutospacing="0" w:lineRule="auto"/>
        <w:ind w:left="708.6614173228347" w:hanging="360"/>
        <w:jc w:val="both"/>
      </w:pPr>
      <w:r w:rsidDel="00000000" w:rsidR="00000000" w:rsidRPr="00000000">
        <w:rPr>
          <w:b w:val="1"/>
          <w:rtl w:val="0"/>
        </w:rPr>
        <w:t xml:space="preserve">Różnice: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Chlorides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free sulfur dioxide</w:t>
      </w:r>
      <w:r w:rsidDel="00000000" w:rsidR="00000000" w:rsidRPr="00000000">
        <w:rPr>
          <w:rtl w:val="0"/>
        </w:rPr>
        <w:t xml:space="preserve">, i </w:t>
      </w:r>
      <w:r w:rsidDel="00000000" w:rsidR="00000000" w:rsidRPr="00000000">
        <w:rPr>
          <w:b w:val="1"/>
          <w:rtl w:val="0"/>
        </w:rPr>
        <w:t xml:space="preserve">residual sugar</w:t>
      </w:r>
      <w:r w:rsidDel="00000000" w:rsidR="00000000" w:rsidRPr="00000000">
        <w:rPr>
          <w:rtl w:val="0"/>
        </w:rPr>
        <w:t xml:space="preserve"> wykazują większy wpływ w PCA.</w:t>
      </w:r>
    </w:p>
    <w:p w:rsidR="00000000" w:rsidDel="00000000" w:rsidP="00000000" w:rsidRDefault="00000000" w:rsidRPr="00000000" w14:paraId="000000B8">
      <w:pPr>
        <w:keepNext w:val="0"/>
        <w:keepLines w:val="0"/>
        <w:spacing w:before="28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Wnioski</w:t>
      </w:r>
    </w:p>
    <w:p w:rsidR="00000000" w:rsidDel="00000000" w:rsidP="00000000" w:rsidRDefault="00000000" w:rsidRPr="00000000" w14:paraId="000000B9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Analiza PCA potwierdza wcześniejsze wnioski i uwidacznia dodatkowe znaczenie niektórych cech, takich jak </w:t>
      </w:r>
      <w:r w:rsidDel="00000000" w:rsidR="00000000" w:rsidRPr="00000000">
        <w:rPr>
          <w:b w:val="1"/>
          <w:rtl w:val="0"/>
        </w:rPr>
        <w:t xml:space="preserve">chlorides</w:t>
      </w:r>
      <w:r w:rsidDel="00000000" w:rsidR="00000000" w:rsidRPr="00000000">
        <w:rPr>
          <w:rtl w:val="0"/>
        </w:rPr>
        <w:t xml:space="preserve"> i </w:t>
      </w:r>
      <w:r w:rsidDel="00000000" w:rsidR="00000000" w:rsidRPr="00000000">
        <w:rPr>
          <w:b w:val="1"/>
          <w:rtl w:val="0"/>
        </w:rPr>
        <w:t xml:space="preserve">free sulfur dioxide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A">
      <w:pPr>
        <w:spacing w:after="20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79161" cy="5424488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9161" cy="542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9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Distributions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4"/>
        <w:keepNext w:val="0"/>
        <w:keepLines w:val="0"/>
        <w:spacing w:after="40" w:before="240" w:lineRule="auto"/>
        <w:ind w:left="720" w:firstLine="0"/>
        <w:jc w:val="both"/>
        <w:rPr>
          <w:b w:val="1"/>
          <w:color w:val="000000"/>
          <w:sz w:val="22"/>
          <w:szCs w:val="22"/>
        </w:rPr>
      </w:pPr>
      <w:bookmarkStart w:colFirst="0" w:colLast="0" w:name="_c3b1gwwgfdyx" w:id="29"/>
      <w:bookmarkEnd w:id="2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Rozkład PC1:</w:t>
      </w:r>
    </w:p>
    <w:p w:rsidR="00000000" w:rsidDel="00000000" w:rsidP="00000000" w:rsidRDefault="00000000" w:rsidRPr="00000000" w14:paraId="000000BD">
      <w:pPr>
        <w:numPr>
          <w:ilvl w:val="0"/>
          <w:numId w:val="27"/>
        </w:numPr>
        <w:spacing w:after="20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Histogram przedstawia rozkład wartości dla pierwszej głównej składowej (PC1). Wartości PC1 są rozłożone symetrycznie wokół wartości 0, co sugeruje normalny rozkład.</w:t>
      </w:r>
    </w:p>
    <w:p w:rsidR="00000000" w:rsidDel="00000000" w:rsidP="00000000" w:rsidRDefault="00000000" w:rsidRPr="00000000" w14:paraId="000000BE">
      <w:pPr>
        <w:numPr>
          <w:ilvl w:val="0"/>
          <w:numId w:val="27"/>
        </w:numPr>
        <w:spacing w:after="20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Wnioski:</w:t>
      </w:r>
      <w:r w:rsidDel="00000000" w:rsidR="00000000" w:rsidRPr="00000000">
        <w:rPr>
          <w:rtl w:val="0"/>
        </w:rPr>
        <w:t xml:space="preserve"> PC1 wyjaśnia znaczącą część wariancji w danych. Wartości PC1 skupiają się głównie wokół środka rozkładu, co wskazuje na centralną tendencję cech składających się na tę składową.</w:t>
      </w:r>
    </w:p>
    <w:p w:rsidR="00000000" w:rsidDel="00000000" w:rsidP="00000000" w:rsidRDefault="00000000" w:rsidRPr="00000000" w14:paraId="000000BF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53952" cy="4534379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952" cy="4534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4"/>
        <w:keepNext w:val="0"/>
        <w:keepLines w:val="0"/>
        <w:spacing w:after="40" w:before="240" w:lineRule="auto"/>
        <w:ind w:left="720" w:firstLine="0"/>
        <w:jc w:val="both"/>
        <w:rPr>
          <w:b w:val="1"/>
          <w:color w:val="000000"/>
          <w:sz w:val="22"/>
          <w:szCs w:val="22"/>
        </w:rPr>
      </w:pPr>
      <w:bookmarkStart w:colFirst="0" w:colLast="0" w:name="_i9yoynbmitc0" w:id="30"/>
      <w:bookmarkEnd w:id="3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Rozkład PC2:</w:t>
      </w:r>
    </w:p>
    <w:p w:rsidR="00000000" w:rsidDel="00000000" w:rsidP="00000000" w:rsidRDefault="00000000" w:rsidRPr="00000000" w14:paraId="000000C1">
      <w:pPr>
        <w:numPr>
          <w:ilvl w:val="0"/>
          <w:numId w:val="35"/>
        </w:numPr>
        <w:spacing w:after="20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Histogram przedstawia rozkład wartości dla drugiej głównej składowej (PC2). Wartości PC2 również wykazują rozkład zbliżony do normalnego, choć z nieco większą asymetrią po prawej stronie.</w:t>
      </w:r>
    </w:p>
    <w:p w:rsidR="00000000" w:rsidDel="00000000" w:rsidP="00000000" w:rsidRDefault="00000000" w:rsidRPr="00000000" w14:paraId="000000C2">
      <w:pPr>
        <w:numPr>
          <w:ilvl w:val="0"/>
          <w:numId w:val="35"/>
        </w:numPr>
        <w:spacing w:after="20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Wnioski:</w:t>
      </w:r>
      <w:r w:rsidDel="00000000" w:rsidR="00000000" w:rsidRPr="00000000">
        <w:rPr>
          <w:rtl w:val="0"/>
        </w:rPr>
        <w:t xml:space="preserve"> PC2 wyjaśnia dodatkową część wariancji w danych. Rozkład PC2 jest bardziej asymetryczny, co może sugerować większą różnorodność w cechach składających się na tę składową.</w:t>
      </w:r>
    </w:p>
    <w:p w:rsidR="00000000" w:rsidDel="00000000" w:rsidP="00000000" w:rsidRDefault="00000000" w:rsidRPr="00000000" w14:paraId="000000C3">
      <w:pPr>
        <w:spacing w:after="200" w:before="240" w:lineRule="auto"/>
        <w:ind w:left="0" w:hanging="11.338582677165334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30613" cy="4227527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0613" cy="4227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9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Box Plot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4"/>
        <w:keepNext w:val="0"/>
        <w:keepLines w:val="0"/>
        <w:spacing w:after="40" w:before="240" w:lineRule="auto"/>
        <w:ind w:left="720" w:firstLine="0"/>
        <w:rPr>
          <w:b w:val="1"/>
          <w:color w:val="000000"/>
          <w:sz w:val="22"/>
          <w:szCs w:val="22"/>
        </w:rPr>
      </w:pPr>
      <w:bookmarkStart w:colFirst="0" w:colLast="0" w:name="_6486swvwdoz2" w:id="31"/>
      <w:bookmarkEnd w:id="3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Box Plot dla PC1</w:t>
      </w:r>
    </w:p>
    <w:p w:rsidR="00000000" w:rsidDel="00000000" w:rsidP="00000000" w:rsidRDefault="00000000" w:rsidRPr="00000000" w14:paraId="000000C6">
      <w:pPr>
        <w:numPr>
          <w:ilvl w:val="0"/>
          <w:numId w:val="24"/>
        </w:numPr>
        <w:spacing w:after="20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Średnia:</w:t>
      </w:r>
      <w:r w:rsidDel="00000000" w:rsidR="00000000" w:rsidRPr="00000000">
        <w:rPr>
          <w:rtl w:val="0"/>
        </w:rPr>
        <w:t xml:space="preserve"> Wartość średnia (0) jest bardzo blisko zera, co wskazuje na centralną tendencję rozkładu PC1.</w:t>
      </w:r>
    </w:p>
    <w:p w:rsidR="00000000" w:rsidDel="00000000" w:rsidP="00000000" w:rsidRDefault="00000000" w:rsidRPr="00000000" w14:paraId="000000C7">
      <w:pPr>
        <w:numPr>
          <w:ilvl w:val="0"/>
          <w:numId w:val="24"/>
        </w:numPr>
        <w:spacing w:after="200" w:before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Rozstęp międzykwartylowy (IQR):</w:t>
      </w:r>
      <w:r w:rsidDel="00000000" w:rsidR="00000000" w:rsidRPr="00000000">
        <w:rPr>
          <w:rtl w:val="0"/>
        </w:rPr>
        <w:t xml:space="preserve"> Większość danych znajduje się w przedziale od około -1.28 do 1.02, co pokazuje, że rozkład wartości PC1 jest dość wąski i skupiony wokół środka.</w:t>
      </w:r>
    </w:p>
    <w:p w:rsidR="00000000" w:rsidDel="00000000" w:rsidP="00000000" w:rsidRDefault="00000000" w:rsidRPr="00000000" w14:paraId="000000C8">
      <w:pPr>
        <w:numPr>
          <w:ilvl w:val="0"/>
          <w:numId w:val="24"/>
        </w:numPr>
        <w:spacing w:after="20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Wartości skrajne:</w:t>
      </w:r>
      <w:r w:rsidDel="00000000" w:rsidR="00000000" w:rsidRPr="00000000">
        <w:rPr>
          <w:rtl w:val="0"/>
        </w:rPr>
        <w:t xml:space="preserve"> Obserwujemy kilka wartości skrajnych po obu stronach rozkładu, ale większość danych mieści się w wąskim przedziale.</w:t>
      </w:r>
    </w:p>
    <w:p w:rsidR="00000000" w:rsidDel="00000000" w:rsidP="00000000" w:rsidRDefault="00000000" w:rsidRPr="00000000" w14:paraId="000000C9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00675" cy="1571625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CA">
      <w:pPr>
        <w:pStyle w:val="Heading4"/>
        <w:keepNext w:val="0"/>
        <w:keepLines w:val="0"/>
        <w:spacing w:after="40" w:before="240" w:lineRule="auto"/>
        <w:ind w:left="720" w:firstLine="0"/>
        <w:rPr>
          <w:b w:val="1"/>
          <w:color w:val="000000"/>
          <w:sz w:val="22"/>
          <w:szCs w:val="22"/>
        </w:rPr>
      </w:pPr>
      <w:bookmarkStart w:colFirst="0" w:colLast="0" w:name="_21i3iiwyh6qf" w:id="32"/>
      <w:bookmarkEnd w:id="3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Box Plot dla PC2</w:t>
      </w:r>
    </w:p>
    <w:p w:rsidR="00000000" w:rsidDel="00000000" w:rsidP="00000000" w:rsidRDefault="00000000" w:rsidRPr="00000000" w14:paraId="000000CB">
      <w:pPr>
        <w:numPr>
          <w:ilvl w:val="0"/>
          <w:numId w:val="25"/>
        </w:numPr>
        <w:spacing w:after="20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Średnia:</w:t>
      </w:r>
      <w:r w:rsidDel="00000000" w:rsidR="00000000" w:rsidRPr="00000000">
        <w:rPr>
          <w:rtl w:val="0"/>
        </w:rPr>
        <w:t xml:space="preserve"> Podobnie jak w przypadku PC1, średnia dla PC2 jest bardzo blisko zera.</w:t>
      </w:r>
    </w:p>
    <w:p w:rsidR="00000000" w:rsidDel="00000000" w:rsidP="00000000" w:rsidRDefault="00000000" w:rsidRPr="00000000" w14:paraId="000000CC">
      <w:pPr>
        <w:numPr>
          <w:ilvl w:val="0"/>
          <w:numId w:val="25"/>
        </w:numPr>
        <w:spacing w:after="200" w:before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Rozstęp międzykwartylowy (IQR):</w:t>
      </w:r>
      <w:r w:rsidDel="00000000" w:rsidR="00000000" w:rsidRPr="00000000">
        <w:rPr>
          <w:rtl w:val="0"/>
        </w:rPr>
        <w:t xml:space="preserve"> Większość danych znajduje się w przedziale od około -0.95 do 0.78, co sugeruje, że wartości PC2 również są skupione wokół środka, ale z mniejszą zmiennością niż PC1.</w:t>
      </w:r>
    </w:p>
    <w:p w:rsidR="00000000" w:rsidDel="00000000" w:rsidP="00000000" w:rsidRDefault="00000000" w:rsidRPr="00000000" w14:paraId="000000CD">
      <w:pPr>
        <w:numPr>
          <w:ilvl w:val="0"/>
          <w:numId w:val="25"/>
        </w:numPr>
        <w:spacing w:after="20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Wartości skrajne:</w:t>
      </w:r>
      <w:r w:rsidDel="00000000" w:rsidR="00000000" w:rsidRPr="00000000">
        <w:rPr>
          <w:rtl w:val="0"/>
        </w:rPr>
        <w:t xml:space="preserve"> Widać kilka wartości skrajnych, jednak rozkład jest bardziej skupiony niż w przypadku PC1.</w:t>
      </w:r>
    </w:p>
    <w:p w:rsidR="00000000" w:rsidDel="00000000" w:rsidP="00000000" w:rsidRDefault="00000000" w:rsidRPr="00000000" w14:paraId="000000CE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19725" cy="15621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9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FreeViz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Otrzymane wyniki dla widgetu FreeViz przedstawiają dane w postaci dwóch głównych składowych (PC1 i PC2), pokazując rozmieszczenie próbek wina według ich jakości (</w:t>
      </w:r>
      <w:r w:rsidDel="00000000" w:rsidR="00000000" w:rsidRPr="00000000">
        <w:rPr>
          <w:b w:val="1"/>
          <w:rtl w:val="0"/>
        </w:rPr>
        <w:t xml:space="preserve">quality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1">
      <w:pPr>
        <w:spacing w:after="200" w:before="240" w:lineRule="auto"/>
        <w:ind w:left="0" w:firstLine="0"/>
        <w:jc w:val="center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45000" cy="3601635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000" cy="3601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br w:type="textWrapping"/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00" w:before="240" w:lineRule="auto"/>
        <w:ind w:left="0" w:firstLine="720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Wnioski:</w:t>
      </w:r>
    </w:p>
    <w:p w:rsidR="00000000" w:rsidDel="00000000" w:rsidP="00000000" w:rsidRDefault="00000000" w:rsidRPr="00000000" w14:paraId="000000D3">
      <w:pPr>
        <w:numPr>
          <w:ilvl w:val="0"/>
          <w:numId w:val="2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Wizualizacja pokazuje, że jakość wina jest w miarę równomiernie rozłożona wzdłuż głównych składowych, z tendencją do wyższych jakości na końcach wykresu. Można zauważyć, że wina o wyższej jakości (kolory żółty i zielony) są skoncentrowane bardziej na prawym końcu PC1.</w:t>
      </w:r>
    </w:p>
    <w:p w:rsidR="00000000" w:rsidDel="00000000" w:rsidP="00000000" w:rsidRDefault="00000000" w:rsidRPr="00000000" w14:paraId="000000D4">
      <w:pPr>
        <w:numPr>
          <w:ilvl w:val="0"/>
          <w:numId w:val="2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PC1 i PC2 skutecznie redukują wielowymiarowość danych, zachowując najważniejsze informacje. Rozkład punktów sugeruje, że obie składowe mają znaczący wpływ na zmienność w danych.</w:t>
      </w:r>
    </w:p>
    <w:p w:rsidR="00000000" w:rsidDel="00000000" w:rsidP="00000000" w:rsidRDefault="00000000" w:rsidRPr="00000000" w14:paraId="000000D5">
      <w:pPr>
        <w:numPr>
          <w:ilvl w:val="0"/>
          <w:numId w:val="19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Line Plot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Ponownie pomijamy, ponieważ nie ma z czym porównywać, jak wcześniej został pominięty ten widget w analizie.</w:t>
      </w:r>
    </w:p>
    <w:p w:rsidR="00000000" w:rsidDel="00000000" w:rsidP="00000000" w:rsidRDefault="00000000" w:rsidRPr="00000000" w14:paraId="000000D7">
      <w:pPr>
        <w:numPr>
          <w:ilvl w:val="0"/>
          <w:numId w:val="19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Sieve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4"/>
        <w:keepNext w:val="0"/>
        <w:keepLines w:val="0"/>
        <w:spacing w:after="40" w:before="240" w:lineRule="auto"/>
        <w:ind w:firstLine="720"/>
        <w:jc w:val="both"/>
        <w:rPr>
          <w:b w:val="1"/>
        </w:rPr>
      </w:pPr>
      <w:bookmarkStart w:colFirst="0" w:colLast="0" w:name="_6f44zt89vhzw" w:id="33"/>
      <w:bookmarkEnd w:id="3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PC1 vs Quality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8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Wysokie wartości PC1 (≥ 1.0228) mają tendencję do łączenia się z wysoką jakością wina (≥ 6.5), co sugeruje, że większe wartości PC1 są skorelowane z lepszą jakością.</w:t>
      </w:r>
    </w:p>
    <w:p w:rsidR="00000000" w:rsidDel="00000000" w:rsidP="00000000" w:rsidRDefault="00000000" w:rsidRPr="00000000" w14:paraId="000000DA">
      <w:pPr>
        <w:numPr>
          <w:ilvl w:val="0"/>
          <w:numId w:val="8"/>
        </w:numPr>
        <w:spacing w:after="200" w:before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Niskie wartości PC1 (&lt; -1.28475) są związane głównie z niższą jakością (&lt; 4.5), co sugeruje, że niższe wartości PC1 są skorelowane z gorszą jakością wina.</w:t>
      </w:r>
    </w:p>
    <w:p w:rsidR="00000000" w:rsidDel="00000000" w:rsidP="00000000" w:rsidRDefault="00000000" w:rsidRPr="00000000" w14:paraId="000000DB">
      <w:pPr>
        <w:numPr>
          <w:ilvl w:val="0"/>
          <w:numId w:val="8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Średnie wartości PC1 (-1.28475 do 1.0228) pokazują rozproszenie jakości od 4.5 do 6.5, co wskazuje na bardziej zmieszane relacje w tym zakresie.</w:t>
      </w:r>
    </w:p>
    <w:p w:rsidR="00000000" w:rsidDel="00000000" w:rsidP="00000000" w:rsidRDefault="00000000" w:rsidRPr="00000000" w14:paraId="000000DC">
      <w:pPr>
        <w:spacing w:after="240" w:before="240" w:lineRule="auto"/>
        <w:ind w:left="0"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54263" cy="3477143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4263" cy="3477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4"/>
        <w:keepNext w:val="0"/>
        <w:keepLines w:val="0"/>
        <w:spacing w:after="40" w:before="240" w:lineRule="auto"/>
        <w:ind w:firstLine="720"/>
        <w:jc w:val="both"/>
        <w:rPr>
          <w:b w:val="1"/>
        </w:rPr>
      </w:pPr>
      <w:bookmarkStart w:colFirst="0" w:colLast="0" w:name="_ctoin6nqbptd" w:id="34"/>
      <w:bookmarkEnd w:id="3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PC2 vs Quality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2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Wysokie wartości PC2 (≥ 0.780575) są skorelowane z niską jakością wina (4.5 - 5.5), co sugeruje, że wyższe wartości PC2 mogą być związane z niższą jakością.</w:t>
      </w:r>
    </w:p>
    <w:p w:rsidR="00000000" w:rsidDel="00000000" w:rsidP="00000000" w:rsidRDefault="00000000" w:rsidRPr="00000000" w14:paraId="000000DF">
      <w:pPr>
        <w:numPr>
          <w:ilvl w:val="0"/>
          <w:numId w:val="22"/>
        </w:numPr>
        <w:spacing w:after="200" w:before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Niskie wartości PC2 (&lt; -0.9466) są związane z lepszą jakością wina (≥ 6.5), co sugeruje, że niższe wartości PC2 są skorelowane z lepszą jakością wina.</w:t>
      </w:r>
    </w:p>
    <w:p w:rsidR="00000000" w:rsidDel="00000000" w:rsidP="00000000" w:rsidRDefault="00000000" w:rsidRPr="00000000" w14:paraId="000000E0">
      <w:pPr>
        <w:numPr>
          <w:ilvl w:val="0"/>
          <w:numId w:val="22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Średnie wartości PC2 (-0.9466 do 0.780575) wykazują bardziej zmieszane relacje z jakością wina, podobnie jak w przypadku PC1.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49386" cy="3509025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9386" cy="350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9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Mosaic Display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4"/>
        <w:keepNext w:val="0"/>
        <w:keepLines w:val="0"/>
        <w:spacing w:after="40" w:before="240" w:lineRule="auto"/>
        <w:ind w:firstLine="720"/>
        <w:jc w:val="both"/>
        <w:rPr>
          <w:color w:val="000000"/>
          <w:sz w:val="22"/>
          <w:szCs w:val="22"/>
        </w:rPr>
      </w:pPr>
      <w:bookmarkStart w:colFirst="0" w:colLast="0" w:name="_d6s2bb1k7rzw" w:id="35"/>
      <w:bookmarkEnd w:id="35"/>
      <w:r w:rsidDel="00000000" w:rsidR="00000000" w:rsidRPr="00000000">
        <w:rPr>
          <w:color w:val="000000"/>
          <w:sz w:val="22"/>
          <w:szCs w:val="22"/>
          <w:rtl w:val="0"/>
        </w:rPr>
        <w:t xml:space="preserve">Ten rodzaj wizualizacji pozwala łatwiej zaobserwować to, co dało się wywnioskować z obserwacji wyżej umieszczonych diagramów (Sieve Diagram).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ab/>
        <w:t xml:space="preserve">Na poniższym diagramie widać, że im jednocześnie wartości PC1 są większe i PC2 mniejsze (prawy dolny róg), tym więcej jest próbek dobrej jakości. Jakość spada wraz ze zmniejszaniem się wartości PC1 oraz ze wzrostem wartości PC2.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4831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9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Podsumowanie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Analiza PCA (Principal Component Analysis) pozwoliła zredukować złożoność danych, identyfikując główne składowe, które mają największy wpływ na zmienność w zbiorze danych. Na podstawie wizualizacji i analizy głównych składowych (PC1 i PC2), wyciągnięto następujące wnioski:</w:t>
      </w:r>
    </w:p>
    <w:p w:rsidR="00000000" w:rsidDel="00000000" w:rsidP="00000000" w:rsidRDefault="00000000" w:rsidRPr="00000000" w14:paraId="000000E8">
      <w:pPr>
        <w:numPr>
          <w:ilvl w:val="0"/>
          <w:numId w:val="26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Wysokie wartości PC1</w:t>
      </w:r>
      <w:r w:rsidDel="00000000" w:rsidR="00000000" w:rsidRPr="00000000">
        <w:rPr>
          <w:rtl w:val="0"/>
        </w:rPr>
        <w:t xml:space="preserve"> w połączeniu z </w:t>
      </w:r>
      <w:r w:rsidDel="00000000" w:rsidR="00000000" w:rsidRPr="00000000">
        <w:rPr>
          <w:b w:val="1"/>
          <w:rtl w:val="0"/>
        </w:rPr>
        <w:t xml:space="preserve">niskimi wartościami PC2</w:t>
      </w:r>
      <w:r w:rsidDel="00000000" w:rsidR="00000000" w:rsidRPr="00000000">
        <w:rPr>
          <w:rtl w:val="0"/>
        </w:rPr>
        <w:t xml:space="preserve"> są związane z </w:t>
      </w:r>
      <w:r w:rsidDel="00000000" w:rsidR="00000000" w:rsidRPr="00000000">
        <w:rPr>
          <w:b w:val="1"/>
          <w:rtl w:val="0"/>
        </w:rPr>
        <w:t xml:space="preserve">wyższą jakością wina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9">
      <w:pPr>
        <w:numPr>
          <w:ilvl w:val="0"/>
          <w:numId w:val="26"/>
        </w:numPr>
        <w:spacing w:after="200" w:before="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Niskie wartości PC1</w:t>
      </w:r>
      <w:r w:rsidDel="00000000" w:rsidR="00000000" w:rsidRPr="00000000">
        <w:rPr>
          <w:rtl w:val="0"/>
        </w:rPr>
        <w:t xml:space="preserve"> i </w:t>
      </w:r>
      <w:r w:rsidDel="00000000" w:rsidR="00000000" w:rsidRPr="00000000">
        <w:rPr>
          <w:b w:val="1"/>
          <w:rtl w:val="0"/>
        </w:rPr>
        <w:t xml:space="preserve">wysokie wartości PC2</w:t>
      </w:r>
      <w:r w:rsidDel="00000000" w:rsidR="00000000" w:rsidRPr="00000000">
        <w:rPr>
          <w:rtl w:val="0"/>
        </w:rPr>
        <w:t xml:space="preserve"> są skorelowane z </w:t>
      </w:r>
      <w:r w:rsidDel="00000000" w:rsidR="00000000" w:rsidRPr="00000000">
        <w:rPr>
          <w:b w:val="1"/>
          <w:rtl w:val="0"/>
        </w:rPr>
        <w:t xml:space="preserve">niższą jakością wina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A">
      <w:pPr>
        <w:numPr>
          <w:ilvl w:val="0"/>
          <w:numId w:val="26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Ekstremalne wartości</w:t>
      </w:r>
      <w:r w:rsidDel="00000000" w:rsidR="00000000" w:rsidRPr="00000000">
        <w:rPr>
          <w:rtl w:val="0"/>
        </w:rPr>
        <w:t xml:space="preserve"> głównych składowych mają </w:t>
      </w:r>
      <w:r w:rsidDel="00000000" w:rsidR="00000000" w:rsidRPr="00000000">
        <w:rPr>
          <w:b w:val="1"/>
          <w:rtl w:val="0"/>
        </w:rPr>
        <w:t xml:space="preserve">istotny wpływ na jakość wina</w:t>
      </w:r>
      <w:r w:rsidDel="00000000" w:rsidR="00000000" w:rsidRPr="00000000">
        <w:rPr>
          <w:rtl w:val="0"/>
        </w:rPr>
        <w:t xml:space="preserve">, podczas gdy średnie wartości wykazują bardziej zróżnicowane wyniki.</w:t>
      </w:r>
    </w:p>
    <w:p w:rsidR="00000000" w:rsidDel="00000000" w:rsidP="00000000" w:rsidRDefault="00000000" w:rsidRPr="00000000" w14:paraId="000000E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PCA potwierdziło wcześniejsze obserwacje z analiz wizualnych, wskazując na złożoność relacji między cechami chemicznymi wina a jego jakością.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i9lrn3w6v35s" w:id="36"/>
      <w:bookmarkEnd w:id="36"/>
      <w:r w:rsidDel="00000000" w:rsidR="00000000" w:rsidRPr="00000000">
        <w:rPr>
          <w:rtl w:val="0"/>
        </w:rPr>
        <w:t xml:space="preserve">Wnioski na podstawie wizualizacji Heat Map oraz Distance Table</w:t>
      </w:r>
    </w:p>
    <w:p w:rsidR="00000000" w:rsidDel="00000000" w:rsidP="00000000" w:rsidRDefault="00000000" w:rsidRPr="00000000" w14:paraId="000000ED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Analiza heat map i distance table dostarcza dodatkowych informacji na temat relacji między cechami wina. Oto wnioski, które można wyciągnąć na podstawie przeprowadzonej analizy:</w:t>
      </w:r>
    </w:p>
    <w:p w:rsidR="00000000" w:rsidDel="00000000" w:rsidP="00000000" w:rsidRDefault="00000000" w:rsidRPr="00000000" w14:paraId="000000EE">
      <w:pPr>
        <w:spacing w:after="240" w:befor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Heat Map:</w:t>
      </w:r>
    </w:p>
    <w:p w:rsidR="00000000" w:rsidDel="00000000" w:rsidP="00000000" w:rsidRDefault="00000000" w:rsidRPr="00000000" w14:paraId="000000EF">
      <w:pPr>
        <w:numPr>
          <w:ilvl w:val="0"/>
          <w:numId w:val="12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Grupowanie cech</w:t>
      </w:r>
      <w:r w:rsidDel="00000000" w:rsidR="00000000" w:rsidRPr="00000000">
        <w:rPr>
          <w:rtl w:val="0"/>
        </w:rPr>
        <w:t xml:space="preserve">: Cechy takie jak chlorides, sulphates i citric acid oraz fixed acidity, density i pH grupują się blisko siebie, co sugeruje, że mają podobny wpływ na jakość wina.</w:t>
      </w:r>
    </w:p>
    <w:p w:rsidR="00000000" w:rsidDel="00000000" w:rsidP="00000000" w:rsidRDefault="00000000" w:rsidRPr="00000000" w14:paraId="000000F0">
      <w:pPr>
        <w:numPr>
          <w:ilvl w:val="0"/>
          <w:numId w:val="12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Ekstremalne wartości</w:t>
      </w:r>
      <w:r w:rsidDel="00000000" w:rsidR="00000000" w:rsidRPr="00000000">
        <w:rPr>
          <w:rtl w:val="0"/>
        </w:rPr>
        <w:t xml:space="preserve">: Wartości cech, które są skrajnie wysokie lub niskie, wykazują silniejszy wpływ na jakość wina, co jest widoczne w kontrastach kolorystycznych na mapie ciepła.</w:t>
      </w:r>
    </w:p>
    <w:p w:rsidR="00000000" w:rsidDel="00000000" w:rsidP="00000000" w:rsidRDefault="00000000" w:rsidRPr="00000000" w14:paraId="000000F1">
      <w:pPr>
        <w:spacing w:after="200" w:befor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Distance Table:</w:t>
      </w:r>
    </w:p>
    <w:p w:rsidR="00000000" w:rsidDel="00000000" w:rsidP="00000000" w:rsidRDefault="00000000" w:rsidRPr="00000000" w14:paraId="000000F2">
      <w:pPr>
        <w:numPr>
          <w:ilvl w:val="0"/>
          <w:numId w:val="12"/>
        </w:numPr>
        <w:spacing w:after="20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Podobieństwo cech</w:t>
      </w:r>
      <w:r w:rsidDel="00000000" w:rsidR="00000000" w:rsidRPr="00000000">
        <w:rPr>
          <w:rtl w:val="0"/>
        </w:rPr>
        <w:t xml:space="preserve">: Cechy blisko siebie w tabeli odległości wykazują wysokie podobieństwo, co może wskazywać na redundantność informacji.</w:t>
      </w:r>
    </w:p>
    <w:p w:rsidR="00000000" w:rsidDel="00000000" w:rsidP="00000000" w:rsidRDefault="00000000" w:rsidRPr="00000000" w14:paraId="000000F3">
      <w:pPr>
        <w:numPr>
          <w:ilvl w:val="0"/>
          <w:numId w:val="12"/>
        </w:numPr>
        <w:spacing w:after="200" w:afterAutospacing="0" w:before="240" w:lineRule="auto"/>
        <w:ind w:left="720" w:hanging="360"/>
        <w:jc w:val="both"/>
      </w:pPr>
      <w:r w:rsidDel="00000000" w:rsidR="00000000" w:rsidRPr="00000000">
        <w:rPr>
          <w:b w:val="1"/>
          <w:rtl w:val="0"/>
        </w:rPr>
        <w:t xml:space="preserve">Różnorodność wpływów</w:t>
      </w:r>
      <w:r w:rsidDel="00000000" w:rsidR="00000000" w:rsidRPr="00000000">
        <w:rPr>
          <w:rtl w:val="0"/>
        </w:rPr>
        <w:t xml:space="preserve">: Tabela odległości pomaga zidentyfikować cechy o unikalnym wpływie na jakość wina, które nie są ściśle skorelowane z innymi cechami.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1"/>
        <w:numPr>
          <w:ilvl w:val="0"/>
          <w:numId w:val="33"/>
        </w:numPr>
        <w:spacing w:before="200" w:beforeAutospacing="0"/>
        <w:ind w:left="566.9291338582675" w:hanging="360"/>
        <w:rPr>
          <w:sz w:val="40"/>
          <w:szCs w:val="40"/>
        </w:rPr>
      </w:pPr>
      <w:bookmarkStart w:colFirst="0" w:colLast="0" w:name="_msxihtsem5uq" w:id="37"/>
      <w:bookmarkEnd w:id="37"/>
      <w:r w:rsidDel="00000000" w:rsidR="00000000" w:rsidRPr="00000000">
        <w:rPr>
          <w:rtl w:val="0"/>
        </w:rPr>
        <w:t xml:space="preserve"> Zadanie 2</w:t>
      </w:r>
    </w:p>
    <w:p w:rsidR="00000000" w:rsidDel="00000000" w:rsidP="00000000" w:rsidRDefault="00000000" w:rsidRPr="00000000" w14:paraId="000000F5">
      <w:pPr>
        <w:spacing w:after="240" w:before="240" w:lineRule="auto"/>
        <w:ind w:firstLine="720"/>
        <w:rPr/>
      </w:pPr>
      <w:r w:rsidDel="00000000" w:rsidR="00000000" w:rsidRPr="00000000">
        <w:rPr>
          <w:rtl w:val="0"/>
        </w:rPr>
        <w:t xml:space="preserve">W tym zadaniu wykorzystałem zamieszczony na poniższej ilustracji diagram, służący do analizy cech, przy pomocy widgetów, takich jak: FreeViz, RadViz oraz Line Plot.</w:t>
      </w:r>
    </w:p>
    <w:p w:rsidR="00000000" w:rsidDel="00000000" w:rsidP="00000000" w:rsidRDefault="00000000" w:rsidRPr="00000000" w14:paraId="000000F6">
      <w:pPr>
        <w:pStyle w:val="Heading2"/>
        <w:spacing w:before="200" w:lineRule="auto"/>
        <w:ind w:left="0" w:firstLine="0"/>
        <w:jc w:val="center"/>
        <w:rPr/>
      </w:pPr>
      <w:bookmarkStart w:colFirst="0" w:colLast="0" w:name="_8m48axnm0qu1" w:id="38"/>
      <w:bookmarkEnd w:id="38"/>
      <w:r w:rsidDel="00000000" w:rsidR="00000000" w:rsidRPr="00000000">
        <w:rPr/>
        <w:drawing>
          <wp:inline distB="114300" distT="114300" distL="114300" distR="114300">
            <wp:extent cx="2649375" cy="2509566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9375" cy="2509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sc5jww9m4lc" w:id="39"/>
      <w:bookmarkEnd w:id="39"/>
      <w:r w:rsidDel="00000000" w:rsidR="00000000" w:rsidRPr="00000000">
        <w:rPr>
          <w:rtl w:val="0"/>
        </w:rPr>
        <w:t xml:space="preserve">FreeViz</w:t>
      </w:r>
    </w:p>
    <w:p w:rsidR="00000000" w:rsidDel="00000000" w:rsidP="00000000" w:rsidRDefault="00000000" w:rsidRPr="00000000" w14:paraId="000000F8">
      <w:pPr>
        <w:numPr>
          <w:ilvl w:val="0"/>
          <w:numId w:val="34"/>
        </w:numPr>
        <w:spacing w:after="200" w:before="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Wizualizacja pokazuje, że cechy takie jak alkohol, lotna kwasowość i siarczany mają znaczący wpływ na jakość wina. Próbki o wyższej jakości (oznaczone kolorem żółtym) są bardziej skoncentrowane w kierunku wektorów dla tych cech.</w:t>
      </w:r>
    </w:p>
    <w:p w:rsidR="00000000" w:rsidDel="00000000" w:rsidP="00000000" w:rsidRDefault="00000000" w:rsidRPr="00000000" w14:paraId="000000F9">
      <w:pPr>
        <w:numPr>
          <w:ilvl w:val="0"/>
          <w:numId w:val="34"/>
        </w:numPr>
        <w:spacing w:after="200" w:before="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Widać wyraźne skupienie próbek o niskiej jakości (kolor niebieski) w przeciwnym kierunku.</w:t>
      </w:r>
    </w:p>
    <w:p w:rsidR="00000000" w:rsidDel="00000000" w:rsidP="00000000" w:rsidRDefault="00000000" w:rsidRPr="00000000" w14:paraId="000000FA">
      <w:pPr>
        <w:spacing w:after="200" w:before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06838" cy="3468126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838" cy="3468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5bpsjb4w0otn" w:id="40"/>
      <w:bookmarkEnd w:id="40"/>
      <w:r w:rsidDel="00000000" w:rsidR="00000000" w:rsidRPr="00000000">
        <w:rPr>
          <w:rtl w:val="0"/>
        </w:rPr>
        <w:t xml:space="preserve">RadViz</w:t>
      </w:r>
    </w:p>
    <w:p w:rsidR="00000000" w:rsidDel="00000000" w:rsidP="00000000" w:rsidRDefault="00000000" w:rsidRPr="00000000" w14:paraId="000000FC">
      <w:pPr>
        <w:numPr>
          <w:ilvl w:val="1"/>
          <w:numId w:val="16"/>
        </w:numPr>
        <w:spacing w:after="200" w:before="240" w:lineRule="auto"/>
        <w:ind w:left="708.6614173228347" w:hanging="360"/>
        <w:jc w:val="both"/>
      </w:pPr>
      <w:r w:rsidDel="00000000" w:rsidR="00000000" w:rsidRPr="00000000">
        <w:rPr>
          <w:rtl w:val="0"/>
        </w:rPr>
        <w:t xml:space="preserve">W przypadku wizualizacji RadViz wybrałem najbardziej istotne cechy, wybrane przy pomocy wizualizacji FreeViz. Dzięki tej wizualizacji, w łatwy sposób możemy uszeregować najważniejsze cechy według istotności.</w:t>
      </w:r>
    </w:p>
    <w:p w:rsidR="00000000" w:rsidDel="00000000" w:rsidP="00000000" w:rsidRDefault="00000000" w:rsidRPr="00000000" w14:paraId="000000FD">
      <w:pPr>
        <w:numPr>
          <w:ilvl w:val="1"/>
          <w:numId w:val="16"/>
        </w:numPr>
        <w:spacing w:after="200" w:before="24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Widzimy więc, że spośród trzech najistotniejszych cech, największy wpływ na jakość wina ma cecha alcohol.</w:t>
      </w:r>
    </w:p>
    <w:p w:rsidR="00000000" w:rsidDel="00000000" w:rsidP="00000000" w:rsidRDefault="00000000" w:rsidRPr="00000000" w14:paraId="000000F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63900" cy="3378952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3900" cy="3378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ctunnadixj1x" w:id="41"/>
      <w:bookmarkEnd w:id="41"/>
      <w:r w:rsidDel="00000000" w:rsidR="00000000" w:rsidRPr="00000000">
        <w:rPr>
          <w:rtl w:val="0"/>
        </w:rPr>
        <w:t xml:space="preserve">Line Plot</w:t>
      </w:r>
    </w:p>
    <w:p w:rsidR="00000000" w:rsidDel="00000000" w:rsidP="00000000" w:rsidRDefault="00000000" w:rsidRPr="00000000" w14:paraId="00000100">
      <w:pPr>
        <w:spacing w:after="20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68675" cy="310241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8675" cy="3102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zdje1q8r2jb" w:id="42"/>
      <w:bookmarkEnd w:id="42"/>
      <w:r w:rsidDel="00000000" w:rsidR="00000000" w:rsidRPr="00000000">
        <w:rPr>
          <w:rtl w:val="0"/>
        </w:rPr>
        <w:t xml:space="preserve">Podsumowanie</w:t>
      </w:r>
    </w:p>
    <w:p w:rsidR="00000000" w:rsidDel="00000000" w:rsidP="00000000" w:rsidRDefault="00000000" w:rsidRPr="00000000" w14:paraId="00000102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Wszystkie trzy wizualizacje potwierdzają wcześniejsze wnioski z heat mapy i tabeli odległości, wskazując, że alkohol, lotna kwasowość i siarczany są kluczowymi cechami wpływającymi na jakość wina. Próbki o wyższej jakości mają wyższe wartości tych cech, podczas gdy próbki o niższej jakości mają wartości niższe.</w:t>
      </w:r>
    </w:p>
    <w:p w:rsidR="00000000" w:rsidDel="00000000" w:rsidP="00000000" w:rsidRDefault="00000000" w:rsidRPr="00000000" w14:paraId="00000103">
      <w:pPr>
        <w:spacing w:after="240" w:before="240" w:lineRule="auto"/>
        <w:ind w:firstLine="720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1"/>
        <w:numPr>
          <w:ilvl w:val="0"/>
          <w:numId w:val="33"/>
        </w:numPr>
        <w:ind w:left="566.9291338582675" w:hanging="360"/>
        <w:rPr>
          <w:sz w:val="40"/>
          <w:szCs w:val="40"/>
        </w:rPr>
      </w:pPr>
      <w:bookmarkStart w:colFirst="0" w:colLast="0" w:name="_xi7tgzlfnd1h" w:id="43"/>
      <w:bookmarkEnd w:id="43"/>
      <w:r w:rsidDel="00000000" w:rsidR="00000000" w:rsidRPr="00000000">
        <w:rPr>
          <w:rtl w:val="0"/>
        </w:rPr>
        <w:t xml:space="preserve"> Zadanie 3</w:t>
      </w:r>
    </w:p>
    <w:p w:rsidR="00000000" w:rsidDel="00000000" w:rsidP="00000000" w:rsidRDefault="00000000" w:rsidRPr="00000000" w14:paraId="00000105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b145egveayob" w:id="44"/>
      <w:bookmarkEnd w:id="44"/>
      <w:r w:rsidDel="00000000" w:rsidR="00000000" w:rsidRPr="00000000">
        <w:rPr>
          <w:rtl w:val="0"/>
        </w:rPr>
        <w:t xml:space="preserve">Najlepszy algorytm embeddingu oraz porównania wizualizacji</w:t>
      </w:r>
    </w:p>
    <w:p w:rsidR="00000000" w:rsidDel="00000000" w:rsidP="00000000" w:rsidRDefault="00000000" w:rsidRPr="00000000" w14:paraId="00000106">
      <w:pPr>
        <w:numPr>
          <w:ilvl w:val="0"/>
          <w:numId w:val="30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Poszukiwanie najlepszego algorytmu embeddingu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W pierwszym kroku zajmę się znalezieniem najlepszego algorytmu embeddingu. Do tego celu wykorzystam poniższy graf, w którym najpierw standaryzuję dane do μ = 0 i σ^2=1, a następnie, wykorzystuję kolejno wymienione algorytmy embeddingu, które wizualizuję w postaci Scatter Plotów:</w:t>
      </w:r>
    </w:p>
    <w:p w:rsidR="00000000" w:rsidDel="00000000" w:rsidP="00000000" w:rsidRDefault="00000000" w:rsidRPr="00000000" w14:paraId="00000108">
      <w:pPr>
        <w:numPr>
          <w:ilvl w:val="0"/>
          <w:numId w:val="20"/>
        </w:numPr>
        <w:spacing w:after="0" w:afterAutospacing="0" w:before="24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t-SNE,</w:t>
      </w:r>
    </w:p>
    <w:p w:rsidR="00000000" w:rsidDel="00000000" w:rsidP="00000000" w:rsidRDefault="00000000" w:rsidRPr="00000000" w14:paraId="00000109">
      <w:pPr>
        <w:numPr>
          <w:ilvl w:val="0"/>
          <w:numId w:val="20"/>
        </w:numPr>
        <w:spacing w:after="0" w:afterAutospacing="0" w:before="0" w:beforeAutospacing="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MDS,</w:t>
      </w:r>
    </w:p>
    <w:p w:rsidR="00000000" w:rsidDel="00000000" w:rsidP="00000000" w:rsidRDefault="00000000" w:rsidRPr="00000000" w14:paraId="0000010A">
      <w:pPr>
        <w:numPr>
          <w:ilvl w:val="0"/>
          <w:numId w:val="20"/>
        </w:numPr>
        <w:spacing w:after="0" w:afterAutospacing="0" w:before="0" w:beforeAutospacing="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Isomap,</w:t>
      </w:r>
    </w:p>
    <w:p w:rsidR="00000000" w:rsidDel="00000000" w:rsidP="00000000" w:rsidRDefault="00000000" w:rsidRPr="00000000" w14:paraId="0000010B">
      <w:pPr>
        <w:numPr>
          <w:ilvl w:val="0"/>
          <w:numId w:val="20"/>
        </w:numPr>
        <w:spacing w:after="0" w:afterAutospacing="0" w:before="0" w:beforeAutospacing="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Locally Linear Embedding,</w:t>
      </w:r>
    </w:p>
    <w:p w:rsidR="00000000" w:rsidDel="00000000" w:rsidP="00000000" w:rsidRDefault="00000000" w:rsidRPr="00000000" w14:paraId="0000010C">
      <w:pPr>
        <w:numPr>
          <w:ilvl w:val="0"/>
          <w:numId w:val="20"/>
        </w:numPr>
        <w:spacing w:after="240" w:before="0" w:beforeAutospacing="0" w:lineRule="auto"/>
        <w:ind w:left="708.6614173228347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Spectral Embedding</w:t>
      </w:r>
    </w:p>
    <w:p w:rsidR="00000000" w:rsidDel="00000000" w:rsidP="00000000" w:rsidRDefault="00000000" w:rsidRPr="00000000" w14:paraId="0000010D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470400"/>
            <wp:effectExtent b="0" l="0" r="0" t="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ind w:left="0" w:firstLine="720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40" w:before="240" w:lineRule="auto"/>
        <w:ind w:left="0" w:firstLine="720"/>
        <w:jc w:val="both"/>
        <w:rPr/>
      </w:pPr>
      <w:r w:rsidDel="00000000" w:rsidR="00000000" w:rsidRPr="00000000">
        <w:rPr>
          <w:b w:val="1"/>
          <w:rtl w:val="0"/>
        </w:rPr>
        <w:t xml:space="preserve">t-SNE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t-SNE pokazuje dość równomiernie rozłożone punkty, co może sugerować dobrą separację klastrów. Widoczna jest kolorowa różnorodność w różnych regionach wykresu, co sugeruje, że t-SNE dobrze oddziela różne klasy.</w:t>
      </w:r>
    </w:p>
    <w:p w:rsidR="00000000" w:rsidDel="00000000" w:rsidP="00000000" w:rsidRDefault="00000000" w:rsidRPr="00000000" w14:paraId="00000111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Ocena:</w:t>
      </w:r>
      <w:r w:rsidDel="00000000" w:rsidR="00000000" w:rsidRPr="00000000">
        <w:rPr>
          <w:rtl w:val="0"/>
        </w:rPr>
        <w:t xml:space="preserve"> t-SNE jest często skuteczny w wizualizacji struktury danych w niższej wymiarowości, zwłaszcza gdy dane mają złożone nieliniowe zależności.</w:t>
      </w:r>
    </w:p>
    <w:p w:rsidR="00000000" w:rsidDel="00000000" w:rsidP="00000000" w:rsidRDefault="00000000" w:rsidRPr="00000000" w14:paraId="00000112">
      <w:pPr>
        <w:spacing w:after="240" w:before="24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20988" cy="2709690"/>
            <wp:effectExtent b="0" l="0" r="0" t="0"/>
            <wp:docPr id="4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0988" cy="2709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MDS (Multidimensional Scaling)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Wykres z MDS wydaje się mieć mniej wyraźnie oddzielone klastry niż t-SNE. Punkty są bardziej skoncentrowane w jednym obszarze, co może sugerować trudności w wizualizacji separacji klas.</w:t>
      </w:r>
    </w:p>
    <w:p w:rsidR="00000000" w:rsidDel="00000000" w:rsidP="00000000" w:rsidRDefault="00000000" w:rsidRPr="00000000" w14:paraId="00000115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Ocena:</w:t>
      </w:r>
      <w:r w:rsidDel="00000000" w:rsidR="00000000" w:rsidRPr="00000000">
        <w:rPr>
          <w:rtl w:val="0"/>
        </w:rPr>
        <w:t xml:space="preserve"> MDS może być mniej efektywny niż t-SNE w przypadku danych o złożonej strukturze.</w:t>
      </w:r>
    </w:p>
    <w:p w:rsidR="00000000" w:rsidDel="00000000" w:rsidP="00000000" w:rsidRDefault="00000000" w:rsidRPr="00000000" w14:paraId="00000116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55405" cy="2734836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5405" cy="2734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Isomap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Isomap pokazuje pewne separacje między punktami, ale klastry nie są tak wyraźnie widoczne jak w przypadku t-SNE. Widać pewne zagęszczenie punktów, co może wskazywać na ograniczoną skuteczność w przypadku bardziej złożonych danych.</w:t>
      </w:r>
    </w:p>
    <w:p w:rsidR="00000000" w:rsidDel="00000000" w:rsidP="00000000" w:rsidRDefault="00000000" w:rsidRPr="00000000" w14:paraId="00000119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Ocena:</w:t>
      </w:r>
      <w:r w:rsidDel="00000000" w:rsidR="00000000" w:rsidRPr="00000000">
        <w:rPr>
          <w:rtl w:val="0"/>
        </w:rPr>
        <w:t xml:space="preserve"> Isomap może być skuteczny dla danych o bardziej liniowej strukturze, ale w przypadku bardziej złożonych danych może mieć ograniczenia.</w:t>
      </w:r>
    </w:p>
    <w:p w:rsidR="00000000" w:rsidDel="00000000" w:rsidP="00000000" w:rsidRDefault="00000000" w:rsidRPr="00000000" w14:paraId="0000011A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3838" cy="2684023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3838" cy="2684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4"/>
        <w:keepNext w:val="0"/>
        <w:keepLines w:val="0"/>
        <w:spacing w:after="40" w:before="240" w:lineRule="auto"/>
        <w:ind w:firstLine="720"/>
        <w:jc w:val="left"/>
        <w:rPr>
          <w:b w:val="1"/>
          <w:color w:val="000000"/>
          <w:sz w:val="22"/>
          <w:szCs w:val="22"/>
        </w:rPr>
      </w:pPr>
      <w:bookmarkStart w:colFirst="0" w:colLast="0" w:name="_1qutb9b8xr4u" w:id="45"/>
      <w:bookmarkEnd w:id="4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Locally Linear Embedding (LLE)</w:t>
      </w:r>
    </w:p>
    <w:p w:rsidR="00000000" w:rsidDel="00000000" w:rsidP="00000000" w:rsidRDefault="00000000" w:rsidRPr="00000000" w14:paraId="0000011C">
      <w:pPr>
        <w:spacing w:after="240" w:before="240" w:lineRule="auto"/>
        <w:ind w:left="0" w:firstLine="720"/>
        <w:rPr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Wykres z LLE pokazuje pewną separację, ale ogólnie punkty wydają się być mocno skoncentrowane w jednym obszarze. Brakuje wyraźnych klastrów, co może sugerować, że LLE nie jest najlepszym wyborem dla tych danych.</w:t>
      </w:r>
    </w:p>
    <w:p w:rsidR="00000000" w:rsidDel="00000000" w:rsidP="00000000" w:rsidRDefault="00000000" w:rsidRPr="00000000" w14:paraId="0000011D">
      <w:pPr>
        <w:spacing w:after="240" w:before="240" w:lineRule="auto"/>
        <w:ind w:left="0" w:firstLine="720"/>
        <w:rPr/>
      </w:pPr>
      <w:r w:rsidDel="00000000" w:rsidR="00000000" w:rsidRPr="00000000">
        <w:rPr>
          <w:b w:val="1"/>
          <w:rtl w:val="0"/>
        </w:rPr>
        <w:t xml:space="preserve">Ocena:</w:t>
      </w:r>
      <w:r w:rsidDel="00000000" w:rsidR="00000000" w:rsidRPr="00000000">
        <w:rPr>
          <w:rtl w:val="0"/>
        </w:rPr>
        <w:t xml:space="preserve"> LLE może mieć trudności z zachowaniem globalnej struktury danych, co może prowadzić do mniej skutecznych wizualizacji.</w:t>
      </w:r>
    </w:p>
    <w:p w:rsidR="00000000" w:rsidDel="00000000" w:rsidP="00000000" w:rsidRDefault="00000000" w:rsidRPr="00000000" w14:paraId="0000011E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63850" cy="2766458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3850" cy="2766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Spectral Embedding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40" w:before="240" w:lineRule="auto"/>
        <w:ind w:left="0" w:firstLine="720"/>
        <w:rPr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Wykres z Spectral Embedding pokazuje dość jednolitą koncentrację punktów, bez wyraźnych klastrów. Podobnie jak LLE, może mieć trudności z uchwyceniem bardziej złożonej struktury danych.</w:t>
      </w:r>
    </w:p>
    <w:p w:rsidR="00000000" w:rsidDel="00000000" w:rsidP="00000000" w:rsidRDefault="00000000" w:rsidRPr="00000000" w14:paraId="00000121">
      <w:pPr>
        <w:spacing w:after="240" w:before="240" w:lineRule="auto"/>
        <w:ind w:left="0" w:firstLine="720"/>
        <w:rPr/>
      </w:pPr>
      <w:r w:rsidDel="00000000" w:rsidR="00000000" w:rsidRPr="00000000">
        <w:rPr>
          <w:b w:val="1"/>
          <w:rtl w:val="0"/>
        </w:rPr>
        <w:t xml:space="preserve">Ocena:</w:t>
      </w:r>
      <w:r w:rsidDel="00000000" w:rsidR="00000000" w:rsidRPr="00000000">
        <w:rPr>
          <w:rtl w:val="0"/>
        </w:rPr>
        <w:t xml:space="preserve"> Spectral Embedding może być mniej skuteczny niż t-SNE w wizualizacji danych o złożonych zależnościach nieliniowych.</w:t>
      </w:r>
    </w:p>
    <w:p w:rsidR="00000000" w:rsidDel="00000000" w:rsidP="00000000" w:rsidRDefault="00000000" w:rsidRPr="00000000" w14:paraId="00000122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59933" cy="2830162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9933" cy="2830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30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Wybór najlepszego algorytmu embeddingu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Na podstawie wizualnej analizy wykresów, </w:t>
      </w:r>
      <w:r w:rsidDel="00000000" w:rsidR="00000000" w:rsidRPr="00000000">
        <w:rPr>
          <w:b w:val="1"/>
          <w:rtl w:val="0"/>
        </w:rPr>
        <w:t xml:space="preserve">t-SNE</w:t>
      </w:r>
      <w:r w:rsidDel="00000000" w:rsidR="00000000" w:rsidRPr="00000000">
        <w:rPr>
          <w:rtl w:val="0"/>
        </w:rPr>
        <w:t xml:space="preserve"> wydaje się być najlepszym algorytmem embeddingu dla danych w analizowanym zbiorze. t-SNE dobrze oddziela różne klastry i prezentuje wyraźną strukturę danych w dwuwymiarowej przestrzeni. Pozostałe metody, takie jak MDS, Isomap, LLE, i Spectral Embedding, wykazują pewne ograniczenia w wizualizacji separacji klas i ogólnej struktury danych.</w:t>
      </w:r>
    </w:p>
    <w:p w:rsidR="00000000" w:rsidDel="00000000" w:rsidP="00000000" w:rsidRDefault="00000000" w:rsidRPr="00000000" w14:paraId="00000125">
      <w:pPr>
        <w:numPr>
          <w:ilvl w:val="0"/>
          <w:numId w:val="30"/>
        </w:numPr>
        <w:spacing w:after="200" w:lineRule="auto"/>
        <w:ind w:left="1700.7874015748032" w:hanging="360"/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  <w:rtl w:val="0"/>
        </w:rPr>
        <w:t xml:space="preserve">Porównanie wizualizacji dla całego zbioru oraz podzbioru 3 najlepszych cech/głównych składowych</w:t>
      </w:r>
    </w:p>
    <w:p w:rsidR="00000000" w:rsidDel="00000000" w:rsidP="00000000" w:rsidRDefault="00000000" w:rsidRPr="00000000" w14:paraId="00000126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Do porównania wizualizacji wykorzystałem widoczny na następnej stronie opracowania graf w Orange. </w:t>
      </w:r>
    </w:p>
    <w:p w:rsidR="00000000" w:rsidDel="00000000" w:rsidP="00000000" w:rsidRDefault="00000000" w:rsidRPr="00000000" w14:paraId="00000127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W przypadku wyboru podzbioru najlepszych cech, cechami, jakie wybrałem, są: </w:t>
      </w:r>
      <w:r w:rsidDel="00000000" w:rsidR="00000000" w:rsidRPr="00000000">
        <w:rPr>
          <w:b w:val="1"/>
          <w:rtl w:val="0"/>
        </w:rPr>
        <w:t xml:space="preserve">alcohol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volatile acidity</w:t>
      </w:r>
      <w:r w:rsidDel="00000000" w:rsidR="00000000" w:rsidRPr="00000000">
        <w:rPr>
          <w:rtl w:val="0"/>
        </w:rPr>
        <w:t xml:space="preserve"> oraz </w:t>
      </w:r>
      <w:r w:rsidDel="00000000" w:rsidR="00000000" w:rsidRPr="00000000">
        <w:rPr>
          <w:b w:val="1"/>
          <w:rtl w:val="0"/>
        </w:rPr>
        <w:t xml:space="preserve">sulphates</w:t>
      </w:r>
      <w:r w:rsidDel="00000000" w:rsidR="00000000" w:rsidRPr="00000000">
        <w:rPr>
          <w:rtl w:val="0"/>
        </w:rPr>
        <w:t xml:space="preserve">, czyli cechy, które okazały się najbardziej wpływowe na jakość wina, zgodnie z przeprowadzoną wcześniej analizą.</w:t>
      </w:r>
    </w:p>
    <w:p w:rsidR="00000000" w:rsidDel="00000000" w:rsidP="00000000" w:rsidRDefault="00000000" w:rsidRPr="00000000" w14:paraId="00000128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W przypadku PCA, zgodnie z poleceniem, ustawiłem liczbę głównych składowych (PC) na 3, czylli tyle samo, co liczba najlepszych cech przy wyborze cech.</w:t>
      </w:r>
    </w:p>
    <w:p w:rsidR="00000000" w:rsidDel="00000000" w:rsidP="00000000" w:rsidRDefault="00000000" w:rsidRPr="00000000" w14:paraId="00000129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Wszystkie cechy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Wykres pokazuje rozłożone punkty na całym obszarze, z widocznymi różnicami w kolorach, co sugeruje pewną separację klas. Kolory są dość równomiernie rozmieszczone, co może oznaczać, że dane są dobrze reprezentowane przez pełny zestaw cech.</w:t>
      </w:r>
    </w:p>
    <w:p w:rsidR="00000000" w:rsidDel="00000000" w:rsidP="00000000" w:rsidRDefault="00000000" w:rsidRPr="00000000" w14:paraId="0000012C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Ocena:</w:t>
      </w:r>
      <w:r w:rsidDel="00000000" w:rsidR="00000000" w:rsidRPr="00000000">
        <w:rPr>
          <w:rtl w:val="0"/>
        </w:rPr>
        <w:t xml:space="preserve"> Wydaje się, że pełny zestaw cech pozwala na dość dobrą separację danych, jednak nie widać wyraźnych klastrów.</w:t>
      </w:r>
    </w:p>
    <w:p w:rsidR="00000000" w:rsidDel="00000000" w:rsidP="00000000" w:rsidRDefault="00000000" w:rsidRPr="00000000" w14:paraId="0000012D">
      <w:pPr>
        <w:spacing w:after="240" w:before="240" w:lineRule="auto"/>
        <w:ind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40734" cy="3191799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0734" cy="3191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3 najlepsze cechy</w:t>
      </w:r>
    </w:p>
    <w:p w:rsidR="00000000" w:rsidDel="00000000" w:rsidP="00000000" w:rsidRDefault="00000000" w:rsidRPr="00000000" w14:paraId="0000012F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Widzimy, że jeden skrajny punkt, leżący w lewym dolnym rogu wykresu, nieco zaciemnia wizualizację. Z tego powodu, odrzucimy ten punkt i przyjrzymy się bliżej pozostałej części.</w:t>
      </w:r>
    </w:p>
    <w:p w:rsidR="00000000" w:rsidDel="00000000" w:rsidP="00000000" w:rsidRDefault="00000000" w:rsidRPr="00000000" w14:paraId="00000130">
      <w:pPr>
        <w:spacing w:after="240" w:before="240" w:lineRule="auto"/>
        <w:ind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67544" cy="3222450"/>
            <wp:effectExtent b="0" l="0" r="0" t="0"/>
            <wp:docPr id="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544" cy="322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Opis po odrzuceniu skrajnego punktu:</w:t>
      </w:r>
      <w:r w:rsidDel="00000000" w:rsidR="00000000" w:rsidRPr="00000000">
        <w:rPr>
          <w:rtl w:val="0"/>
        </w:rPr>
        <w:t xml:space="preserve"> Wykres po odrzuceniu punktu skrajnego pokazuje bardziej równomierne rozłożenie punktów z wyraźnymi klastrami. Separacja klas jest bardziej wyraźna, a kolorowanie pokazuje lepszą strukturę danych.</w:t>
      </w:r>
    </w:p>
    <w:p w:rsidR="00000000" w:rsidDel="00000000" w:rsidP="00000000" w:rsidRDefault="00000000" w:rsidRPr="00000000" w14:paraId="00000132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Ocena:</w:t>
      </w:r>
      <w:r w:rsidDel="00000000" w:rsidR="00000000" w:rsidRPr="00000000">
        <w:rPr>
          <w:rtl w:val="0"/>
        </w:rPr>
        <w:t xml:space="preserve"> Wizualizacja jest znacznie bardziej czytelna niż poprzednia wersja z trzema cechami. Separacja klas jest wyraźna, co sugeruje, że te trzy najbardziej istotne cechy mogą być wystarczające do reprezentacji zbioru danych.</w:t>
      </w:r>
    </w:p>
    <w:p w:rsidR="00000000" w:rsidDel="00000000" w:rsidP="00000000" w:rsidRDefault="00000000" w:rsidRPr="00000000" w14:paraId="00000133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59175" cy="3224141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9175" cy="3224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3 główne składowe (PC)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Wykres pokazuje punkty rozłożone podobnie jak w przypadku pełnego zestawu cech, z lepszą widocznością niektórych klastrów. Kolory są dobrze rozdzielone, co sugeruje, że PCA dobrze oddaje strukturę danych w trzech głównych składowych.</w:t>
      </w:r>
    </w:p>
    <w:p w:rsidR="00000000" w:rsidDel="00000000" w:rsidP="00000000" w:rsidRDefault="00000000" w:rsidRPr="00000000" w14:paraId="00000136">
      <w:pPr>
        <w:spacing w:after="240" w:befor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Ocena:</w:t>
      </w:r>
      <w:r w:rsidDel="00000000" w:rsidR="00000000" w:rsidRPr="00000000">
        <w:rPr>
          <w:rtl w:val="0"/>
        </w:rPr>
        <w:t xml:space="preserve"> Dobra separacja klas i czytelna wizualizacja. PCA zapewnia dobre odwzorowanie danych.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89284" cy="3386138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9284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ati5gio9xmze" w:id="46"/>
      <w:bookmarkEnd w:id="46"/>
      <w:r w:rsidDel="00000000" w:rsidR="00000000" w:rsidRPr="00000000">
        <w:rPr>
          <w:rtl w:val="0"/>
        </w:rPr>
        <w:t xml:space="preserve">Wybór najlepszych cech, czy głównych składowych daje lepszą wizualizację?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Porównując otrzymane w poprzednim punkcie wykresy, można wywnioskować, że lepszą wizualizację otrzymujemy dla 3 najistotniejszych cech niż dla 3 głównych składowych. Spowodowane jest to tym, że na wykresie dla 3 najbardziej istotnych cech są lepiej widoczne klastry, zależne od jakości wina. Wykres ten jest bardziej czytelny, pozwalając na łatwiejszą interpretację danych.</w:t>
      </w:r>
    </w:p>
    <w:p w:rsidR="00000000" w:rsidDel="00000000" w:rsidP="00000000" w:rsidRDefault="00000000" w:rsidRPr="00000000" w14:paraId="0000013A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pymab8twoc77" w:id="47"/>
      <w:bookmarkEnd w:id="47"/>
      <w:r w:rsidDel="00000000" w:rsidR="00000000" w:rsidRPr="00000000">
        <w:rPr>
          <w:rtl w:val="0"/>
        </w:rPr>
        <w:t xml:space="preserve">Analiza wartości odstających</w:t>
      </w:r>
    </w:p>
    <w:p w:rsidR="00000000" w:rsidDel="00000000" w:rsidP="00000000" w:rsidRDefault="00000000" w:rsidRPr="00000000" w14:paraId="0000013B">
      <w:pPr>
        <w:keepNext w:val="0"/>
        <w:keepLines w:val="0"/>
        <w:spacing w:before="280" w:lineRule="auto"/>
        <w:ind w:left="0"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Pełny zestaw cech</w:t>
      </w:r>
    </w:p>
    <w:p w:rsidR="00000000" w:rsidDel="00000000" w:rsidP="00000000" w:rsidRDefault="00000000" w:rsidRPr="00000000" w14:paraId="0000013C">
      <w:pPr>
        <w:spacing w:after="240" w:before="24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Wykres pokazuje równomierne rozłożenie punktów bez wyraźnych anomalii. Pomimo dobrej separacji kolorów, brak wyraźnych klastrów wskazuje, że dane mogą zawierać szum lub redundancję cech, co utrudnia identyfikację wartości odstających.</w:t>
      </w:r>
    </w:p>
    <w:p w:rsidR="00000000" w:rsidDel="00000000" w:rsidP="00000000" w:rsidRDefault="00000000" w:rsidRPr="00000000" w14:paraId="0000013D">
      <w:pPr>
        <w:keepNext w:val="0"/>
        <w:keepLines w:val="0"/>
        <w:spacing w:before="280" w:lineRule="auto"/>
        <w:ind w:firstLine="720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spacing w:before="28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Podzbiór 3 najlepszych cech (po odrzuceniu punktu skrajnego)</w:t>
      </w:r>
    </w:p>
    <w:p w:rsidR="00000000" w:rsidDel="00000000" w:rsidP="00000000" w:rsidRDefault="00000000" w:rsidRPr="00000000" w14:paraId="0000013F">
      <w:pPr>
        <w:spacing w:after="240" w:before="24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Po odrzuceniu punktu skrajnego w lewym dolnym rogu, wykres pokazuje bardziej klarowną strukturę danych z wyraźnymi klastrami. Usunięcie odstającego punktu poprawiło czytelność wizualizacji, co pozwala na lepsze zrozumienie struktury danych. Pozostałe dane nie wydają się zawierać wyraźnych anomalii.</w:t>
      </w:r>
    </w:p>
    <w:p w:rsidR="00000000" w:rsidDel="00000000" w:rsidP="00000000" w:rsidRDefault="00000000" w:rsidRPr="00000000" w14:paraId="00000140">
      <w:pPr>
        <w:keepNext w:val="0"/>
        <w:keepLines w:val="0"/>
        <w:spacing w:before="28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Trzy główne składowe (PC)</w:t>
      </w:r>
    </w:p>
    <w:p w:rsidR="00000000" w:rsidDel="00000000" w:rsidP="00000000" w:rsidRDefault="00000000" w:rsidRPr="00000000" w14:paraId="00000141">
      <w:pPr>
        <w:spacing w:after="240" w:before="24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Wykres pokazuje dane rozłożone podobnie do pełnego zestawu cech, ale z wyraźniejszymi klastrami. Wartości odstające są mniej widoczne niż w pełnym zestawie cech, co sugeruje, że PCA pomogło w redukcji szumu i lepszym odwzorowaniu struktury danych.</w:t>
      </w:r>
    </w:p>
    <w:p w:rsidR="00000000" w:rsidDel="00000000" w:rsidP="00000000" w:rsidRDefault="00000000" w:rsidRPr="00000000" w14:paraId="00000142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uo1hd5ybrc24" w:id="48"/>
      <w:bookmarkEnd w:id="48"/>
      <w:r w:rsidDel="00000000" w:rsidR="00000000" w:rsidRPr="00000000">
        <w:rPr>
          <w:rtl w:val="0"/>
        </w:rPr>
        <w:t xml:space="preserve">Wizualizacje wartości odstających</w:t>
      </w:r>
    </w:p>
    <w:p w:rsidR="00000000" w:rsidDel="00000000" w:rsidP="00000000" w:rsidRDefault="00000000" w:rsidRPr="00000000" w14:paraId="00000143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Do wizualizacji wartości odstających wykorzystałem poniższy graf. Między węzły Manifold Learning a Scatter Plot wstawiłem węzły, które wyznaczają wartości odstające (Outliers).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before="280" w:lineRule="auto"/>
        <w:ind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384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240" w:before="240" w:lineRule="auto"/>
        <w:ind w:firstLine="720"/>
        <w:jc w:val="both"/>
        <w:rPr>
          <w:b w:val="1"/>
        </w:rPr>
      </w:pPr>
      <w:r w:rsidDel="00000000" w:rsidR="00000000" w:rsidRPr="00000000">
        <w:rPr>
          <w:rtl w:val="0"/>
        </w:rPr>
        <w:t xml:space="preserve">Dla każdej pary Outliers → Scatter Plot, wybrałem poniższe połączenia. Dzięki temu, widoczny jest pełen zbiór danych oraz wyszczególnione wartości odstające (pełne w środku kółka).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before="280" w:lineRule="auto"/>
        <w:ind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76588" cy="1544506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544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before="28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Pełny zestaw cech</w:t>
      </w:r>
    </w:p>
    <w:p w:rsidR="00000000" w:rsidDel="00000000" w:rsidP="00000000" w:rsidRDefault="00000000" w:rsidRPr="00000000" w14:paraId="00000148">
      <w:pPr>
        <w:spacing w:before="28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Wartości odstające (pełne kropki) są rozmieszczone głównie w dolnej i prawej części wykresu. Widać kilka punktów wyraźnie oddzielonych od głównych klastrów danych.</w:t>
      </w:r>
    </w:p>
    <w:p w:rsidR="00000000" w:rsidDel="00000000" w:rsidP="00000000" w:rsidRDefault="00000000" w:rsidRPr="00000000" w14:paraId="00000149">
      <w:pPr>
        <w:spacing w:before="28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Obserwacje:</w:t>
      </w:r>
      <w:r w:rsidDel="00000000" w:rsidR="00000000" w:rsidRPr="00000000">
        <w:rPr>
          <w:rtl w:val="0"/>
        </w:rPr>
        <w:t xml:space="preserve"> W pełnym zestawie cech wartości odstające są bardziej rozproszone, co sugeruje, że różne cechy mogą wprowadzać szum, który utrudnia identyfikację skupisk.</w:t>
      </w:r>
    </w:p>
    <w:p w:rsidR="00000000" w:rsidDel="00000000" w:rsidP="00000000" w:rsidRDefault="00000000" w:rsidRPr="00000000" w14:paraId="0000014A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1050" cy="3105797"/>
            <wp:effectExtent b="0" l="0" r="0" t="0"/>
            <wp:docPr id="2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1050" cy="3105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before="28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Podzbiór 3 najlepszych cech (przed odrzuceniem punktu skrajnego)</w:t>
      </w:r>
    </w:p>
    <w:p w:rsidR="00000000" w:rsidDel="00000000" w:rsidP="00000000" w:rsidRDefault="00000000" w:rsidRPr="00000000" w14:paraId="0000014C">
      <w:pPr>
        <w:spacing w:before="28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Widzimy, że punkt w lewym dolnym rogu jest wartością odstającą. W skupisku w prawym górnym rogu wykresu również występują outliery.</w:t>
      </w:r>
    </w:p>
    <w:p w:rsidR="00000000" w:rsidDel="00000000" w:rsidP="00000000" w:rsidRDefault="00000000" w:rsidRPr="00000000" w14:paraId="0000014D">
      <w:pPr>
        <w:spacing w:after="240" w:before="24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1050" cy="3120829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1050" cy="3120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before="28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Podzbiór 3 najlepszych cech (po odrzuceniu punktu skrajnego)</w:t>
      </w:r>
    </w:p>
    <w:p w:rsidR="00000000" w:rsidDel="00000000" w:rsidP="00000000" w:rsidRDefault="00000000" w:rsidRPr="00000000" w14:paraId="0000014F">
      <w:pPr>
        <w:spacing w:before="28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Wykres pokazuje bardziej zgrupowane punkty w centralnej części, z wyraźnie oddzielonymi punktami odstającymi (pełne kropki). Po odrzuceniu punktów z lewego dolnego narożnika, wizualizacja staje się bardziej klarowna.</w:t>
      </w:r>
    </w:p>
    <w:p w:rsidR="00000000" w:rsidDel="00000000" w:rsidP="00000000" w:rsidRDefault="00000000" w:rsidRPr="00000000" w14:paraId="00000150">
      <w:pPr>
        <w:spacing w:before="28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Obserwacje:</w:t>
      </w:r>
      <w:r w:rsidDel="00000000" w:rsidR="00000000" w:rsidRPr="00000000">
        <w:rPr>
          <w:rtl w:val="0"/>
        </w:rPr>
        <w:t xml:space="preserve"> Wyraźne punkty odstające są widoczne głównie w dolnej części wykresu. Usunięcie anomalii z lewego dolnego narożnika poprawiło czytelność wykresu i umożliwiło lepszą identyfikację klastrów.</w:t>
      </w:r>
    </w:p>
    <w:p w:rsidR="00000000" w:rsidDel="00000000" w:rsidP="00000000" w:rsidRDefault="00000000" w:rsidRPr="00000000" w14:paraId="00000151">
      <w:pPr>
        <w:spacing w:before="280" w:lineRule="auto"/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16175" cy="2496077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6175" cy="2496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before="28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Trzy główne składowe (PC)</w:t>
      </w:r>
    </w:p>
    <w:p w:rsidR="00000000" w:rsidDel="00000000" w:rsidP="00000000" w:rsidRDefault="00000000" w:rsidRPr="00000000" w14:paraId="00000153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Opis:</w:t>
      </w:r>
      <w:r w:rsidDel="00000000" w:rsidR="00000000" w:rsidRPr="00000000">
        <w:rPr>
          <w:rtl w:val="0"/>
        </w:rPr>
        <w:t xml:space="preserve"> Wartości odstające są rozmieszczone w różnych częściach wykresu, ale są mniej wyraźne niż w przypadku trzech najlepszych cech.</w:t>
      </w:r>
    </w:p>
    <w:p w:rsidR="00000000" w:rsidDel="00000000" w:rsidP="00000000" w:rsidRDefault="00000000" w:rsidRPr="00000000" w14:paraId="00000154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b w:val="1"/>
          <w:rtl w:val="0"/>
        </w:rPr>
        <w:t xml:space="preserve">Obserwacje:</w:t>
      </w:r>
      <w:r w:rsidDel="00000000" w:rsidR="00000000" w:rsidRPr="00000000">
        <w:rPr>
          <w:rtl w:val="0"/>
        </w:rPr>
        <w:t xml:space="preserve"> Wykres dla głównych składowych PCA pokazuje bardziej równomierne rozmieszczenie punktów odstających, co może sugerować, że PCA skutecznie redukuje szum, ale może nie być tak skuteczne w identyfikacji wyraźnych anomalii.</w:t>
      </w:r>
    </w:p>
    <w:p w:rsidR="00000000" w:rsidDel="00000000" w:rsidP="00000000" w:rsidRDefault="00000000" w:rsidRPr="00000000" w14:paraId="00000155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7150" cy="2626968"/>
            <wp:effectExtent b="0" l="0" r="0" t="0"/>
            <wp:docPr id="3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7150" cy="2626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numPr>
          <w:ilvl w:val="1"/>
          <w:numId w:val="33"/>
        </w:numPr>
        <w:spacing w:before="200" w:lineRule="auto"/>
        <w:ind w:left="1133.858267716535" w:hanging="360"/>
        <w:jc w:val="both"/>
        <w:rPr>
          <w:sz w:val="32"/>
          <w:szCs w:val="32"/>
        </w:rPr>
      </w:pPr>
      <w:bookmarkStart w:colFirst="0" w:colLast="0" w:name="_a3tc00n7jpk9" w:id="49"/>
      <w:bookmarkEnd w:id="49"/>
      <w:r w:rsidDel="00000000" w:rsidR="00000000" w:rsidRPr="00000000">
        <w:rPr>
          <w:rtl w:val="0"/>
        </w:rPr>
        <w:t xml:space="preserve">Wizualizacja cech i sprawdzenie wniosków na temat ich podobieństwa</w:t>
      </w:r>
    </w:p>
    <w:p w:rsidR="00000000" w:rsidDel="00000000" w:rsidP="00000000" w:rsidRDefault="00000000" w:rsidRPr="00000000" w14:paraId="00000157">
      <w:pPr>
        <w:ind w:left="144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TODO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3.1.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1133.858267716535" w:hanging="359.9999999999999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3.1.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3.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1.5.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566.9291338582675" w:hanging="359.99999999999994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45.png"/><Relationship Id="rId41" Type="http://schemas.openxmlformats.org/officeDocument/2006/relationships/image" Target="media/image36.png"/><Relationship Id="rId44" Type="http://schemas.openxmlformats.org/officeDocument/2006/relationships/image" Target="media/image54.png"/><Relationship Id="rId43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53.png"/><Relationship Id="rId47" Type="http://schemas.openxmlformats.org/officeDocument/2006/relationships/image" Target="media/image27.png"/><Relationship Id="rId49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46.png"/><Relationship Id="rId8" Type="http://schemas.openxmlformats.org/officeDocument/2006/relationships/image" Target="media/image51.png"/><Relationship Id="rId31" Type="http://schemas.openxmlformats.org/officeDocument/2006/relationships/image" Target="media/image29.png"/><Relationship Id="rId30" Type="http://schemas.openxmlformats.org/officeDocument/2006/relationships/image" Target="media/image42.png"/><Relationship Id="rId33" Type="http://schemas.openxmlformats.org/officeDocument/2006/relationships/image" Target="media/image20.png"/><Relationship Id="rId32" Type="http://schemas.openxmlformats.org/officeDocument/2006/relationships/image" Target="media/image47.png"/><Relationship Id="rId35" Type="http://schemas.openxmlformats.org/officeDocument/2006/relationships/image" Target="media/image28.png"/><Relationship Id="rId34" Type="http://schemas.openxmlformats.org/officeDocument/2006/relationships/image" Target="media/image16.png"/><Relationship Id="rId37" Type="http://schemas.openxmlformats.org/officeDocument/2006/relationships/image" Target="media/image13.png"/><Relationship Id="rId36" Type="http://schemas.openxmlformats.org/officeDocument/2006/relationships/image" Target="media/image17.png"/><Relationship Id="rId39" Type="http://schemas.openxmlformats.org/officeDocument/2006/relationships/image" Target="media/image37.png"/><Relationship Id="rId38" Type="http://schemas.openxmlformats.org/officeDocument/2006/relationships/image" Target="media/image6.png"/><Relationship Id="rId20" Type="http://schemas.openxmlformats.org/officeDocument/2006/relationships/image" Target="media/image21.png"/><Relationship Id="rId22" Type="http://schemas.openxmlformats.org/officeDocument/2006/relationships/image" Target="media/image49.png"/><Relationship Id="rId21" Type="http://schemas.openxmlformats.org/officeDocument/2006/relationships/image" Target="media/image33.png"/><Relationship Id="rId24" Type="http://schemas.openxmlformats.org/officeDocument/2006/relationships/image" Target="media/image32.png"/><Relationship Id="rId23" Type="http://schemas.openxmlformats.org/officeDocument/2006/relationships/image" Target="media/image34.png"/><Relationship Id="rId26" Type="http://schemas.openxmlformats.org/officeDocument/2006/relationships/image" Target="media/image3.png"/><Relationship Id="rId25" Type="http://schemas.openxmlformats.org/officeDocument/2006/relationships/image" Target="media/image2.png"/><Relationship Id="rId28" Type="http://schemas.openxmlformats.org/officeDocument/2006/relationships/image" Target="media/image8.png"/><Relationship Id="rId27" Type="http://schemas.openxmlformats.org/officeDocument/2006/relationships/image" Target="media/image50.png"/><Relationship Id="rId29" Type="http://schemas.openxmlformats.org/officeDocument/2006/relationships/image" Target="media/image41.png"/><Relationship Id="rId51" Type="http://schemas.openxmlformats.org/officeDocument/2006/relationships/image" Target="media/image38.png"/><Relationship Id="rId50" Type="http://schemas.openxmlformats.org/officeDocument/2006/relationships/image" Target="media/image26.png"/><Relationship Id="rId53" Type="http://schemas.openxmlformats.org/officeDocument/2006/relationships/image" Target="media/image30.png"/><Relationship Id="rId52" Type="http://schemas.openxmlformats.org/officeDocument/2006/relationships/image" Target="media/image10.png"/><Relationship Id="rId11" Type="http://schemas.openxmlformats.org/officeDocument/2006/relationships/image" Target="media/image23.png"/><Relationship Id="rId55" Type="http://schemas.openxmlformats.org/officeDocument/2006/relationships/image" Target="media/image7.png"/><Relationship Id="rId10" Type="http://schemas.openxmlformats.org/officeDocument/2006/relationships/image" Target="media/image14.png"/><Relationship Id="rId54" Type="http://schemas.openxmlformats.org/officeDocument/2006/relationships/image" Target="media/image9.png"/><Relationship Id="rId13" Type="http://schemas.openxmlformats.org/officeDocument/2006/relationships/image" Target="media/image31.png"/><Relationship Id="rId57" Type="http://schemas.openxmlformats.org/officeDocument/2006/relationships/image" Target="media/image19.png"/><Relationship Id="rId12" Type="http://schemas.openxmlformats.org/officeDocument/2006/relationships/image" Target="media/image22.png"/><Relationship Id="rId56" Type="http://schemas.openxmlformats.org/officeDocument/2006/relationships/image" Target="media/image52.png"/><Relationship Id="rId15" Type="http://schemas.openxmlformats.org/officeDocument/2006/relationships/image" Target="media/image11.png"/><Relationship Id="rId59" Type="http://schemas.openxmlformats.org/officeDocument/2006/relationships/image" Target="media/image48.png"/><Relationship Id="rId14" Type="http://schemas.openxmlformats.org/officeDocument/2006/relationships/image" Target="media/image39.png"/><Relationship Id="rId58" Type="http://schemas.openxmlformats.org/officeDocument/2006/relationships/image" Target="media/image24.png"/><Relationship Id="rId17" Type="http://schemas.openxmlformats.org/officeDocument/2006/relationships/image" Target="media/image1.png"/><Relationship Id="rId16" Type="http://schemas.openxmlformats.org/officeDocument/2006/relationships/image" Target="media/image40.png"/><Relationship Id="rId19" Type="http://schemas.openxmlformats.org/officeDocument/2006/relationships/image" Target="media/image25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